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C17D" w14:textId="5AD6F225" w:rsidR="00624A13" w:rsidRDefault="00EA631F" w:rsidP="008948D2">
      <w:pPr>
        <w:pStyle w:val="Body"/>
        <w:ind w:firstLine="0"/>
        <w:jc w:val="center"/>
        <w:rPr>
          <w:rFonts w:cs="Helvetica"/>
          <w:b/>
          <w:bCs/>
        </w:rPr>
      </w:pPr>
      <w:proofErr w:type="spellStart"/>
      <w:r w:rsidRPr="008948D2">
        <w:rPr>
          <w:rFonts w:ascii="Times New Roman Bold" w:hAnsi="Times New Roman Bold" w:cs="Helvetica"/>
          <w:b/>
          <w:bCs/>
          <w:i/>
          <w:iCs/>
        </w:rPr>
        <w:t>Potens</w:t>
      </w:r>
      <w:proofErr w:type="spellEnd"/>
      <w:r w:rsidRPr="008948D2">
        <w:rPr>
          <w:rFonts w:ascii="Times New Roman Bold" w:hAnsi="Times New Roman Bold" w:cs="Helvetica"/>
          <w:b/>
          <w:bCs/>
          <w:i/>
          <w:iCs/>
        </w:rPr>
        <w:t xml:space="preserve"> Omnia</w:t>
      </w:r>
      <w:r w:rsidRPr="005247AF">
        <w:rPr>
          <w:rFonts w:cs="Helvetica"/>
          <w:b/>
          <w:bCs/>
        </w:rPr>
        <w:t>: Enduring Longings in a Secularized Culture</w:t>
      </w:r>
    </w:p>
    <w:p w14:paraId="37C7C731" w14:textId="335F3310" w:rsidR="008948D2" w:rsidRPr="008948D2" w:rsidRDefault="008948D2" w:rsidP="008948D2">
      <w:pPr>
        <w:pStyle w:val="Body"/>
        <w:ind w:firstLine="0"/>
        <w:jc w:val="center"/>
        <w:rPr>
          <w:rFonts w:cs="Helvetica"/>
        </w:rPr>
      </w:pPr>
      <w:r w:rsidRPr="008948D2">
        <w:rPr>
          <w:rFonts w:cs="Helvetica"/>
        </w:rPr>
        <w:t>Thomas Hibbs</w:t>
      </w:r>
    </w:p>
    <w:p w14:paraId="06317B98" w14:textId="5B8467F7" w:rsidR="008948D2" w:rsidRPr="008948D2" w:rsidRDefault="008948D2" w:rsidP="008948D2">
      <w:pPr>
        <w:pStyle w:val="Body"/>
        <w:ind w:firstLine="0"/>
        <w:jc w:val="center"/>
        <w:rPr>
          <w:rFonts w:cs="Helvetica"/>
        </w:rPr>
      </w:pPr>
      <w:r w:rsidRPr="008948D2">
        <w:rPr>
          <w:rFonts w:cs="Helvetica"/>
        </w:rPr>
        <w:t>Baylor University</w:t>
      </w:r>
    </w:p>
    <w:p w14:paraId="6636B32B" w14:textId="0195456D" w:rsidR="008948D2" w:rsidRPr="008948D2" w:rsidRDefault="008948D2" w:rsidP="008948D2">
      <w:pPr>
        <w:pStyle w:val="Body"/>
        <w:ind w:firstLine="0"/>
        <w:jc w:val="center"/>
        <w:rPr>
          <w:rFonts w:cs="Calibri"/>
        </w:rPr>
      </w:pPr>
      <w:r w:rsidRPr="008948D2">
        <w:rPr>
          <w:rFonts w:cs="Helvetica"/>
        </w:rPr>
        <w:t>Draft, not for citation</w:t>
      </w:r>
    </w:p>
    <w:p w14:paraId="13F5869D" w14:textId="6E37A274" w:rsidR="0021664B" w:rsidRPr="005247AF" w:rsidRDefault="0021664B" w:rsidP="0021664B">
      <w:pPr>
        <w:widowControl w:val="0"/>
        <w:autoSpaceDE w:val="0"/>
        <w:autoSpaceDN w:val="0"/>
        <w:adjustRightInd w:val="0"/>
        <w:spacing w:line="480" w:lineRule="auto"/>
        <w:rPr>
          <w:rFonts w:ascii="Times New Roman" w:hAnsi="Times New Roman" w:cs="Courier"/>
        </w:rPr>
      </w:pPr>
      <w:r w:rsidRPr="005247AF">
        <w:rPr>
          <w:rFonts w:ascii="Times New Roman" w:hAnsi="Times New Roman" w:cs="Courier"/>
        </w:rPr>
        <w:t xml:space="preserve">In 1935, a young Thomas Merton, the French born émigré to America who would go on to convert to Catholicism, enter a </w:t>
      </w:r>
      <w:proofErr w:type="spellStart"/>
      <w:r w:rsidRPr="005247AF">
        <w:rPr>
          <w:rFonts w:ascii="Times New Roman" w:hAnsi="Times New Roman" w:cs="Courier"/>
        </w:rPr>
        <w:t>Trappist</w:t>
      </w:r>
      <w:proofErr w:type="spellEnd"/>
      <w:r w:rsidRPr="005247AF">
        <w:rPr>
          <w:rFonts w:ascii="Times New Roman" w:hAnsi="Times New Roman" w:cs="Courier"/>
        </w:rPr>
        <w:t xml:space="preserve"> monastery and pen the best-selling autobiography </w:t>
      </w:r>
      <w:r w:rsidRPr="005247AF">
        <w:rPr>
          <w:rFonts w:ascii="Times New Roman" w:hAnsi="Times New Roman" w:cs="Courier"/>
          <w:i/>
        </w:rPr>
        <w:t xml:space="preserve">Seven </w:t>
      </w:r>
      <w:proofErr w:type="spellStart"/>
      <w:r w:rsidRPr="005247AF">
        <w:rPr>
          <w:rFonts w:ascii="Times New Roman" w:hAnsi="Times New Roman" w:cs="Courier"/>
          <w:i/>
        </w:rPr>
        <w:t>Storey</w:t>
      </w:r>
      <w:proofErr w:type="spellEnd"/>
      <w:r w:rsidRPr="005247AF">
        <w:rPr>
          <w:rFonts w:ascii="Times New Roman" w:hAnsi="Times New Roman" w:cs="Courier"/>
          <w:i/>
        </w:rPr>
        <w:t xml:space="preserve"> Mountain</w:t>
      </w:r>
      <w:r w:rsidRPr="005247AF">
        <w:rPr>
          <w:rFonts w:ascii="Times New Roman" w:hAnsi="Times New Roman" w:cs="Courier"/>
        </w:rPr>
        <w:t xml:space="preserve">, entered Columbia University as a student.  He soon found himself in an English Literature course taught by Mark Van </w:t>
      </w:r>
      <w:proofErr w:type="spellStart"/>
      <w:r w:rsidRPr="005247AF">
        <w:rPr>
          <w:rFonts w:ascii="Times New Roman" w:hAnsi="Times New Roman" w:cs="Courier"/>
        </w:rPr>
        <w:t>Doren</w:t>
      </w:r>
      <w:proofErr w:type="spellEnd"/>
      <w:r w:rsidRPr="005247AF">
        <w:rPr>
          <w:rFonts w:ascii="Times New Roman" w:hAnsi="Times New Roman" w:cs="Courier"/>
        </w:rPr>
        <w:t xml:space="preserve">, whose pedagogy had a </w:t>
      </w:r>
      <w:r w:rsidR="00893B30">
        <w:rPr>
          <w:rFonts w:ascii="Times New Roman" w:hAnsi="Times New Roman" w:cs="Courier"/>
        </w:rPr>
        <w:t>lasting</w:t>
      </w:r>
      <w:r w:rsidRPr="005247AF">
        <w:rPr>
          <w:rFonts w:ascii="Times New Roman" w:hAnsi="Times New Roman" w:cs="Courier"/>
        </w:rPr>
        <w:t xml:space="preserve"> imp</w:t>
      </w:r>
      <w:r w:rsidR="00653F3F" w:rsidRPr="005247AF">
        <w:rPr>
          <w:rFonts w:ascii="Times New Roman" w:hAnsi="Times New Roman" w:cs="Courier"/>
        </w:rPr>
        <w:t>act on Merton.  “Who is this</w:t>
      </w:r>
      <w:r w:rsidRPr="005247AF">
        <w:rPr>
          <w:rFonts w:ascii="Times New Roman" w:hAnsi="Times New Roman" w:cs="Courier"/>
        </w:rPr>
        <w:t xml:space="preserve"> who really loves what he has to teach, and does not secretly detest all literature, and abhor poetry, while pretending to be a professor of it?”</w:t>
      </w:r>
      <w:r w:rsidRPr="005247AF">
        <w:rPr>
          <w:rStyle w:val="FootnoteReference"/>
          <w:rFonts w:ascii="Times New Roman" w:hAnsi="Times New Roman" w:cs="Courier"/>
        </w:rPr>
        <w:footnoteReference w:id="1"/>
      </w:r>
      <w:r w:rsidRPr="005247AF">
        <w:rPr>
          <w:rFonts w:ascii="Times New Roman" w:hAnsi="Times New Roman" w:cs="Courier"/>
        </w:rPr>
        <w:t xml:space="preserve">  Merton was drawn to the course because it addressed the most important questions and spoke to the deepest longings of the human soul and it did so in a way that crossed standard disciplinary divisions into literature, philosophy, and theology:  “It was the only place where I ever heard anything really sensible about any of the things </w:t>
      </w:r>
      <w:proofErr w:type="gramStart"/>
      <w:r w:rsidRPr="005247AF">
        <w:rPr>
          <w:rFonts w:ascii="Times New Roman" w:hAnsi="Times New Roman" w:cs="Courier"/>
        </w:rPr>
        <w:t>that</w:t>
      </w:r>
      <w:proofErr w:type="gramEnd"/>
      <w:r w:rsidRPr="005247AF">
        <w:rPr>
          <w:rFonts w:ascii="Times New Roman" w:hAnsi="Times New Roman" w:cs="Courier"/>
        </w:rPr>
        <w:t xml:space="preserve"> were really fundamental—life, death, time, love, sorrow, fear, wisdom, suffering, eternity.”</w:t>
      </w:r>
      <w:r w:rsidRPr="005247AF">
        <w:rPr>
          <w:rStyle w:val="FootnoteReference"/>
          <w:rFonts w:ascii="Times New Roman" w:hAnsi="Times New Roman" w:cs="Courier"/>
        </w:rPr>
        <w:footnoteReference w:id="2"/>
      </w:r>
      <w:r w:rsidRPr="005247AF">
        <w:rPr>
          <w:rFonts w:ascii="Times New Roman" w:hAnsi="Times New Roman" w:cs="Courier"/>
        </w:rPr>
        <w:t xml:space="preserve">  It was also at Columbia that Merton would encounter a group of students with a passion for books, a love of conversation, and a commitment to probing the most important questions about their lives.     </w:t>
      </w:r>
    </w:p>
    <w:p w14:paraId="4D39EAD5" w14:textId="77777777" w:rsidR="0021664B" w:rsidRPr="005247AF" w:rsidRDefault="0021664B" w:rsidP="0021664B">
      <w:pPr>
        <w:widowControl w:val="0"/>
        <w:autoSpaceDE w:val="0"/>
        <w:autoSpaceDN w:val="0"/>
        <w:adjustRightInd w:val="0"/>
        <w:spacing w:line="480" w:lineRule="auto"/>
        <w:rPr>
          <w:rFonts w:ascii="Times New Roman" w:hAnsi="Times New Roman" w:cs="Courier"/>
        </w:rPr>
      </w:pPr>
    </w:p>
    <w:p w14:paraId="41F2D741" w14:textId="74CB11AE" w:rsidR="0021664B" w:rsidRPr="005247AF" w:rsidRDefault="0021664B" w:rsidP="0021664B">
      <w:pPr>
        <w:widowControl w:val="0"/>
        <w:autoSpaceDE w:val="0"/>
        <w:autoSpaceDN w:val="0"/>
        <w:adjustRightInd w:val="0"/>
        <w:spacing w:line="480" w:lineRule="auto"/>
        <w:rPr>
          <w:rFonts w:ascii="Times New Roman" w:hAnsi="Times New Roman" w:cs="Courier"/>
        </w:rPr>
      </w:pPr>
      <w:r w:rsidRPr="005247AF">
        <w:rPr>
          <w:rFonts w:ascii="Times New Roman" w:hAnsi="Times New Roman" w:cs="Courier"/>
        </w:rPr>
        <w:t xml:space="preserve">Merton’s own quest would move beyond the reaches of his Columbia education, to the Catholic contemplative life, </w:t>
      </w:r>
      <w:r w:rsidR="00653F3F" w:rsidRPr="005247AF">
        <w:rPr>
          <w:rFonts w:ascii="Times New Roman" w:hAnsi="Times New Roman" w:cs="Courier"/>
        </w:rPr>
        <w:t xml:space="preserve">as </w:t>
      </w:r>
      <w:r w:rsidRPr="005247AF">
        <w:rPr>
          <w:rFonts w:ascii="Times New Roman" w:hAnsi="Times New Roman" w:cs="Courier"/>
        </w:rPr>
        <w:t xml:space="preserve">articulated in theology by Thomas Aquinas and practiced in the </w:t>
      </w:r>
      <w:proofErr w:type="spellStart"/>
      <w:r w:rsidRPr="005247AF">
        <w:rPr>
          <w:rFonts w:ascii="Times New Roman" w:hAnsi="Times New Roman" w:cs="Courier"/>
        </w:rPr>
        <w:t>Trappist</w:t>
      </w:r>
      <w:proofErr w:type="spellEnd"/>
      <w:r w:rsidRPr="005247AF">
        <w:rPr>
          <w:rFonts w:ascii="Times New Roman" w:hAnsi="Times New Roman" w:cs="Courier"/>
        </w:rPr>
        <w:t xml:space="preserve"> monastic community.  Yet, in what he did find at Columbia, we can discern certain key elements of a truly liberal education.  First, it responds to the most </w:t>
      </w:r>
      <w:r w:rsidRPr="005247AF">
        <w:rPr>
          <w:rFonts w:ascii="Times New Roman" w:hAnsi="Times New Roman" w:cs="Courier"/>
        </w:rPr>
        <w:lastRenderedPageBreak/>
        <w:t>important questions of human life, questions posed at least implicitly by all human beings at one time or another.  Second, it understands itself as responding to a felt need, a lack,</w:t>
      </w:r>
      <w:r w:rsidR="00552199" w:rsidRPr="005247AF">
        <w:rPr>
          <w:rFonts w:ascii="Times New Roman" w:hAnsi="Times New Roman" w:cs="Courier"/>
        </w:rPr>
        <w:t xml:space="preserve"> a longing in the soul.  Third</w:t>
      </w:r>
      <w:r w:rsidRPr="005247AF">
        <w:rPr>
          <w:rFonts w:ascii="Times New Roman" w:hAnsi="Times New Roman" w:cs="Courier"/>
        </w:rPr>
        <w:t>, it embodies and cultivates a community of inquirers in which students converse with one another and with faculty, both i</w:t>
      </w:r>
      <w:r w:rsidR="00653F3F" w:rsidRPr="005247AF">
        <w:rPr>
          <w:rFonts w:ascii="Times New Roman" w:hAnsi="Times New Roman" w:cs="Courier"/>
        </w:rPr>
        <w:t>nside and outside the classroom</w:t>
      </w:r>
      <w:r w:rsidR="00552199" w:rsidRPr="005247AF">
        <w:rPr>
          <w:rFonts w:ascii="Times New Roman" w:hAnsi="Times New Roman" w:cs="Courier"/>
        </w:rPr>
        <w:t>, where there is some intimate connection between a set of books, a community and a way of life.</w:t>
      </w:r>
      <w:r w:rsidRPr="005247AF">
        <w:rPr>
          <w:rFonts w:ascii="Times New Roman" w:hAnsi="Times New Roman" w:cs="Courier"/>
        </w:rPr>
        <w:t xml:space="preserve">  </w:t>
      </w:r>
    </w:p>
    <w:p w14:paraId="1C38A558" w14:textId="77777777" w:rsidR="0021664B" w:rsidRPr="005247AF" w:rsidRDefault="0021664B" w:rsidP="0021664B">
      <w:pPr>
        <w:widowControl w:val="0"/>
        <w:autoSpaceDE w:val="0"/>
        <w:autoSpaceDN w:val="0"/>
        <w:adjustRightInd w:val="0"/>
        <w:spacing w:line="480" w:lineRule="auto"/>
        <w:rPr>
          <w:rFonts w:ascii="Times New Roman" w:hAnsi="Times New Roman" w:cs="Courier"/>
        </w:rPr>
      </w:pPr>
    </w:p>
    <w:p w14:paraId="442BD472" w14:textId="1E52EFAA" w:rsidR="0021664B" w:rsidRPr="005247AF" w:rsidRDefault="0021664B" w:rsidP="0021664B">
      <w:pPr>
        <w:widowControl w:val="0"/>
        <w:autoSpaceDE w:val="0"/>
        <w:autoSpaceDN w:val="0"/>
        <w:adjustRightInd w:val="0"/>
        <w:spacing w:line="480" w:lineRule="auto"/>
        <w:rPr>
          <w:rFonts w:ascii="Times New Roman" w:hAnsi="Times New Roman" w:cs="Courier"/>
        </w:rPr>
      </w:pPr>
      <w:r w:rsidRPr="005247AF">
        <w:rPr>
          <w:rFonts w:ascii="Times New Roman" w:hAnsi="Times New Roman" w:cs="Courier"/>
        </w:rPr>
        <w:t xml:space="preserve">In his retelling of his time at Columbia, Merton focuses mainly on the influence of a master teacher.  But Van </w:t>
      </w:r>
      <w:proofErr w:type="spellStart"/>
      <w:r w:rsidRPr="005247AF">
        <w:rPr>
          <w:rFonts w:ascii="Times New Roman" w:hAnsi="Times New Roman" w:cs="Courier"/>
        </w:rPr>
        <w:t>Doren</w:t>
      </w:r>
      <w:proofErr w:type="spellEnd"/>
      <w:r w:rsidRPr="005247AF">
        <w:rPr>
          <w:rFonts w:ascii="Times New Roman" w:hAnsi="Times New Roman" w:cs="Courier"/>
        </w:rPr>
        <w:t xml:space="preserve"> was not laboring in isolation or against the grain of an institution indifferent to liberal education.  On the contrary, Columbia was at that time in the vanguard of a relatively new movement in undergraduate education that focused on the common reading of classic texts across a variety of disciplines.  Although Merton himself found distasteful some of the core courses he was required to take, he profited from the intellectual milieu</w:t>
      </w:r>
      <w:r w:rsidR="00653F3F" w:rsidRPr="005247AF">
        <w:rPr>
          <w:rFonts w:ascii="Times New Roman" w:hAnsi="Times New Roman" w:cs="Courier"/>
        </w:rPr>
        <w:t>—</w:t>
      </w:r>
      <w:r w:rsidRPr="005247AF">
        <w:rPr>
          <w:rFonts w:ascii="Times New Roman" w:hAnsi="Times New Roman" w:cs="Courier"/>
        </w:rPr>
        <w:t>the integrated, interdisciplinary reading of primary texts—that constituted the general education curriculum at Columbia.  The inspiration for that curriculum, which has been dubbed “the most famous course ever in the history of American curriculum,” was not antiquarianism but a felt need to help students address contemporary problems, particularly in the wake of the First World War.</w:t>
      </w:r>
      <w:r w:rsidR="00653F3F" w:rsidRPr="005247AF">
        <w:rPr>
          <w:rStyle w:val="FootnoteReference"/>
          <w:rFonts w:ascii="Times New Roman" w:hAnsi="Times New Roman" w:cs="Courier"/>
        </w:rPr>
        <w:t xml:space="preserve"> </w:t>
      </w:r>
      <w:r w:rsidR="00653F3F" w:rsidRPr="005247AF">
        <w:rPr>
          <w:rStyle w:val="FootnoteReference"/>
          <w:rFonts w:ascii="Times New Roman" w:hAnsi="Times New Roman" w:cs="Courier"/>
        </w:rPr>
        <w:footnoteReference w:id="3"/>
      </w:r>
      <w:r w:rsidRPr="005247AF">
        <w:rPr>
          <w:rFonts w:ascii="Times New Roman" w:hAnsi="Times New Roman" w:cs="Courier"/>
        </w:rPr>
        <w:t xml:space="preserve"> </w:t>
      </w:r>
      <w:r w:rsidR="00653F3F" w:rsidRPr="005247AF">
        <w:rPr>
          <w:rFonts w:ascii="Times New Roman" w:hAnsi="Times New Roman" w:cs="Courier"/>
        </w:rPr>
        <w:t xml:space="preserve"> </w:t>
      </w:r>
      <w:r w:rsidRPr="005247AF">
        <w:rPr>
          <w:rFonts w:ascii="Times New Roman" w:hAnsi="Times New Roman" w:cs="Courier"/>
        </w:rPr>
        <w:t xml:space="preserve">The goal of Columbia’s curriculum, which began in 1919 and flourished under the leadership of John Erskine, was not to so much to guide students into careers as to “help them see life </w:t>
      </w:r>
      <w:r w:rsidRPr="005247AF">
        <w:rPr>
          <w:rFonts w:ascii="Times New Roman" w:hAnsi="Times New Roman" w:cs="Courier"/>
        </w:rPr>
        <w:lastRenderedPageBreak/>
        <w:t>broadly.”</w:t>
      </w:r>
      <w:r w:rsidR="00653F3F" w:rsidRPr="005247AF">
        <w:rPr>
          <w:rStyle w:val="FootnoteReference"/>
          <w:rFonts w:ascii="Times New Roman" w:hAnsi="Times New Roman" w:cs="Verdana"/>
        </w:rPr>
        <w:t xml:space="preserve"> </w:t>
      </w:r>
      <w:r w:rsidR="00653F3F" w:rsidRPr="005247AF">
        <w:rPr>
          <w:rStyle w:val="FootnoteReference"/>
          <w:rFonts w:ascii="Times New Roman" w:hAnsi="Times New Roman" w:cs="Verdana"/>
        </w:rPr>
        <w:footnoteReference w:id="4"/>
      </w:r>
      <w:r w:rsidR="00653F3F" w:rsidRPr="005247AF">
        <w:rPr>
          <w:rFonts w:ascii="Times New Roman" w:hAnsi="Times New Roman" w:cs="Courier"/>
        </w:rPr>
        <w:t xml:space="preserve"> </w:t>
      </w:r>
      <w:r w:rsidRPr="005247AF">
        <w:rPr>
          <w:rStyle w:val="FootnoteReference"/>
          <w:rFonts w:ascii="Times New Roman" w:hAnsi="Times New Roman" w:cs="Courier"/>
        </w:rPr>
        <w:t xml:space="preserve"> </w:t>
      </w:r>
      <w:r w:rsidR="00653F3F" w:rsidRPr="005247AF">
        <w:rPr>
          <w:rFonts w:ascii="Times New Roman" w:hAnsi="Times New Roman" w:cs="Courier"/>
        </w:rPr>
        <w:t xml:space="preserve"> </w:t>
      </w:r>
      <w:r w:rsidRPr="005247AF">
        <w:rPr>
          <w:rFonts w:ascii="Times New Roman" w:hAnsi="Times New Roman" w:cs="Verdana"/>
        </w:rPr>
        <w:t>Erskine traced the genesis of the curriculum to a widespread concern within the faculty about "the literary ignorance of the younger generation." Harry Carman puts the point even more directly. "In introducing the general survey course," he said, "Columbia has operated on the assumption that it is not the fundamental business of the College to turn out specialists in a narrow field, and that an individual is, after all, not well educated unless he or she has at least some conception of the broad field of intellectual endeavor."</w:t>
      </w:r>
      <w:r w:rsidR="00653F3F" w:rsidRPr="005247AF">
        <w:rPr>
          <w:rStyle w:val="FootnoteReference"/>
          <w:rFonts w:ascii="Times New Roman" w:hAnsi="Times New Roman" w:cs="Verdana"/>
        </w:rPr>
        <w:footnoteReference w:id="5"/>
      </w:r>
      <w:r w:rsidRPr="005247AF">
        <w:rPr>
          <w:rFonts w:ascii="Times New Roman" w:hAnsi="Times New Roman" w:cs="Courier"/>
        </w:rPr>
        <w:t xml:space="preserve"> </w:t>
      </w:r>
      <w:r w:rsidR="0036495B" w:rsidRPr="005247AF">
        <w:rPr>
          <w:rFonts w:ascii="Times New Roman" w:hAnsi="Times New Roman" w:cs="Courier"/>
        </w:rPr>
        <w:t>Now although Merton’s pursuit of wisdom led him to theology and a monastic vocation, there is nothing at all theological about the Columbia vision.  Instead, the focus is on humanistic literacy and</w:t>
      </w:r>
      <w:r w:rsidR="00653F3F" w:rsidRPr="005247AF">
        <w:rPr>
          <w:rFonts w:ascii="Times New Roman" w:hAnsi="Times New Roman" w:cs="Courier"/>
        </w:rPr>
        <w:t xml:space="preserve"> breadth of education</w:t>
      </w:r>
      <w:r w:rsidR="0036495B" w:rsidRPr="005247AF">
        <w:rPr>
          <w:rFonts w:ascii="Times New Roman" w:hAnsi="Times New Roman" w:cs="Courier"/>
        </w:rPr>
        <w:t xml:space="preserve">.  But the </w:t>
      </w:r>
      <w:r w:rsidR="00653F3F" w:rsidRPr="005247AF">
        <w:rPr>
          <w:rFonts w:ascii="Times New Roman" w:hAnsi="Times New Roman" w:cs="Courier"/>
        </w:rPr>
        <w:t>curricular focus</w:t>
      </w:r>
      <w:r w:rsidR="0036495B" w:rsidRPr="005247AF">
        <w:rPr>
          <w:rFonts w:ascii="Times New Roman" w:hAnsi="Times New Roman" w:cs="Courier"/>
        </w:rPr>
        <w:t xml:space="preserve"> is not necessarily anti-theological either.  It included theological texts and in the reading of Shakespeare raised questions that take us to the cusp of the religious.  It was</w:t>
      </w:r>
      <w:r w:rsidR="00C463B8" w:rsidRPr="005247AF">
        <w:rPr>
          <w:rFonts w:ascii="Times New Roman" w:hAnsi="Times New Roman" w:cs="Courier"/>
        </w:rPr>
        <w:t>, as we’ve already heard Merton say,</w:t>
      </w:r>
      <w:r w:rsidR="0036495B" w:rsidRPr="005247AF">
        <w:rPr>
          <w:rFonts w:ascii="Times New Roman" w:hAnsi="Times New Roman" w:cs="Courier"/>
        </w:rPr>
        <w:t xml:space="preserve"> about matters that “were really fundamental.”</w:t>
      </w:r>
      <w:r w:rsidR="0036495B" w:rsidRPr="005247AF">
        <w:rPr>
          <w:rStyle w:val="FootnoteReference"/>
          <w:rFonts w:ascii="Times New Roman" w:hAnsi="Times New Roman" w:cs="Courier"/>
        </w:rPr>
        <w:footnoteReference w:id="6"/>
      </w:r>
      <w:r w:rsidR="0036495B" w:rsidRPr="005247AF">
        <w:rPr>
          <w:rFonts w:ascii="Times New Roman" w:hAnsi="Times New Roman" w:cs="Courier"/>
        </w:rPr>
        <w:t xml:space="preserve">  </w:t>
      </w:r>
    </w:p>
    <w:p w14:paraId="6081EB16" w14:textId="77777777" w:rsidR="0021664B" w:rsidRPr="005247AF" w:rsidRDefault="0021664B" w:rsidP="0021664B">
      <w:pPr>
        <w:widowControl w:val="0"/>
        <w:autoSpaceDE w:val="0"/>
        <w:autoSpaceDN w:val="0"/>
        <w:adjustRightInd w:val="0"/>
        <w:spacing w:line="480" w:lineRule="auto"/>
        <w:rPr>
          <w:rFonts w:ascii="Times New Roman" w:hAnsi="Times New Roman" w:cs="Courier"/>
        </w:rPr>
      </w:pPr>
    </w:p>
    <w:p w14:paraId="36602C32" w14:textId="73A88DF9" w:rsidR="004E77FF" w:rsidRPr="005247AF" w:rsidRDefault="0021664B" w:rsidP="008A1A8F">
      <w:pPr>
        <w:widowControl w:val="0"/>
        <w:autoSpaceDE w:val="0"/>
        <w:autoSpaceDN w:val="0"/>
        <w:adjustRightInd w:val="0"/>
        <w:spacing w:after="320" w:line="480" w:lineRule="auto"/>
        <w:rPr>
          <w:rFonts w:ascii="Times New Roman" w:hAnsi="Times New Roman" w:cs="Courier"/>
        </w:rPr>
      </w:pPr>
      <w:r w:rsidRPr="005247AF">
        <w:rPr>
          <w:rFonts w:ascii="Times New Roman" w:hAnsi="Times New Roman" w:cs="Arial"/>
        </w:rPr>
        <w:t xml:space="preserve">What Merton found at Columbia was a </w:t>
      </w:r>
      <w:proofErr w:type="spellStart"/>
      <w:r w:rsidRPr="005247AF">
        <w:rPr>
          <w:rFonts w:ascii="Times New Roman" w:hAnsi="Times New Roman" w:cs="Arial"/>
        </w:rPr>
        <w:t>protreptic</w:t>
      </w:r>
      <w:proofErr w:type="spellEnd"/>
      <w:r w:rsidRPr="005247AF">
        <w:rPr>
          <w:rFonts w:ascii="Times New Roman" w:hAnsi="Times New Roman" w:cs="Arial"/>
        </w:rPr>
        <w:t xml:space="preserve">, </w:t>
      </w:r>
      <w:r w:rsidR="00653F3F" w:rsidRPr="005247AF">
        <w:rPr>
          <w:rFonts w:ascii="Times New Roman" w:hAnsi="Times New Roman" w:cs="Arial"/>
        </w:rPr>
        <w:t xml:space="preserve">that is, </w:t>
      </w:r>
      <w:r w:rsidRPr="005247AF">
        <w:rPr>
          <w:rFonts w:ascii="Times New Roman" w:hAnsi="Times New Roman" w:cs="Arial"/>
        </w:rPr>
        <w:t xml:space="preserve">an introductory turning of the soul to the most important things and an initiation in the activities constitutive of the life of intellectual virtue.  This is more than academic training, or the mastery of rudimentary skills.  What students need today is what they have always needed.  They need to see themselves as heirs of a great tradition of learning that they could delightfully spend the rest </w:t>
      </w:r>
      <w:r w:rsidR="00C463B8" w:rsidRPr="005247AF">
        <w:rPr>
          <w:rFonts w:ascii="Times New Roman" w:hAnsi="Times New Roman" w:cs="Arial"/>
        </w:rPr>
        <w:t>of their lives trying to master</w:t>
      </w:r>
      <w:r w:rsidRPr="005247AF">
        <w:rPr>
          <w:rFonts w:ascii="Times New Roman" w:hAnsi="Times New Roman" w:cs="Arial"/>
        </w:rPr>
        <w:t xml:space="preserve">.  </w:t>
      </w:r>
      <w:r w:rsidR="00893B30">
        <w:rPr>
          <w:rFonts w:ascii="Times New Roman" w:hAnsi="Times New Roman" w:cs="Arial"/>
        </w:rPr>
        <w:t xml:space="preserve"> Now, </w:t>
      </w:r>
      <w:r w:rsidR="0036495B" w:rsidRPr="005247AF">
        <w:rPr>
          <w:rFonts w:ascii="Times New Roman" w:hAnsi="Times New Roman" w:cs="Arial"/>
        </w:rPr>
        <w:t>Merton was</w:t>
      </w:r>
      <w:r w:rsidR="00893B30">
        <w:rPr>
          <w:rFonts w:ascii="Times New Roman" w:hAnsi="Times New Roman" w:cs="Arial"/>
        </w:rPr>
        <w:t>, as we all are to one extent or another,</w:t>
      </w:r>
      <w:r w:rsidR="0036495B" w:rsidRPr="005247AF">
        <w:rPr>
          <w:rFonts w:ascii="Times New Roman" w:hAnsi="Times New Roman" w:cs="Arial"/>
        </w:rPr>
        <w:t xml:space="preserve"> selective in his appropriat</w:t>
      </w:r>
      <w:r w:rsidR="00C463B8" w:rsidRPr="005247AF">
        <w:rPr>
          <w:rFonts w:ascii="Times New Roman" w:hAnsi="Times New Roman" w:cs="Arial"/>
        </w:rPr>
        <w:t>ion of tradition</w:t>
      </w:r>
      <w:r w:rsidR="00893B30">
        <w:rPr>
          <w:rFonts w:ascii="Times New Roman" w:hAnsi="Times New Roman" w:cs="Arial"/>
        </w:rPr>
        <w:t>s to which he was heir</w:t>
      </w:r>
      <w:r w:rsidR="00C463B8" w:rsidRPr="005247AF">
        <w:rPr>
          <w:rFonts w:ascii="Times New Roman" w:hAnsi="Times New Roman" w:cs="Arial"/>
        </w:rPr>
        <w:t xml:space="preserve">.  He had little </w:t>
      </w:r>
      <w:r w:rsidR="00C463B8" w:rsidRPr="005247AF">
        <w:rPr>
          <w:rFonts w:ascii="Times New Roman" w:hAnsi="Times New Roman" w:cs="Arial"/>
        </w:rPr>
        <w:lastRenderedPageBreak/>
        <w:t>patience for</w:t>
      </w:r>
      <w:r w:rsidR="008A1A8F" w:rsidRPr="005247AF">
        <w:rPr>
          <w:rFonts w:ascii="Times New Roman" w:hAnsi="Times New Roman" w:cs="Arial"/>
        </w:rPr>
        <w:t xml:space="preserve"> pagan philosophy.  He would come to see serious limitations in what Columbia could offer by way of liberation of the soul, but this was more a general complaint about the limits of what any university could do for the re-formation of souls deformed by vice.  He would also come to see serious limitations to his early and exclusive focus on Western authors.  </w:t>
      </w:r>
      <w:r w:rsidR="008A1A8F" w:rsidRPr="005247AF">
        <w:rPr>
          <w:rFonts w:ascii="Times New Roman" w:hAnsi="Times New Roman" w:cs="Courier"/>
        </w:rPr>
        <w:t xml:space="preserve"> </w:t>
      </w:r>
      <w:r w:rsidR="00561A12" w:rsidRPr="005247AF">
        <w:rPr>
          <w:rFonts w:ascii="Times New Roman" w:hAnsi="Times New Roman" w:cs="Courier"/>
        </w:rPr>
        <w:t>Nonetheless, Columbia succeed</w:t>
      </w:r>
      <w:r w:rsidR="00B55E97" w:rsidRPr="005247AF">
        <w:rPr>
          <w:rFonts w:ascii="Times New Roman" w:hAnsi="Times New Roman" w:cs="Courier"/>
        </w:rPr>
        <w:t>ed in offering a liberal education prompted by the “insistent problems of the present”</w:t>
      </w:r>
      <w:r w:rsidR="00346F72" w:rsidRPr="005247AF">
        <w:rPr>
          <w:rFonts w:ascii="Times New Roman" w:hAnsi="Times New Roman" w:cs="Courier"/>
        </w:rPr>
        <w:t>;</w:t>
      </w:r>
      <w:r w:rsidR="00B55E97" w:rsidRPr="005247AF">
        <w:rPr>
          <w:rFonts w:ascii="Times New Roman" w:hAnsi="Times New Roman" w:cs="Courier"/>
        </w:rPr>
        <w:t xml:space="preserve"> it sought to provide students with an “inner life of sufficient richness” through an encounter with books a</w:t>
      </w:r>
      <w:r w:rsidR="00561A12" w:rsidRPr="005247AF">
        <w:rPr>
          <w:rFonts w:ascii="Times New Roman" w:hAnsi="Times New Roman" w:cs="Courier"/>
        </w:rPr>
        <w:t>nd “ideas that have persisted.”</w:t>
      </w:r>
      <w:r w:rsidR="00B55E97" w:rsidRPr="005247AF">
        <w:rPr>
          <w:rStyle w:val="FootnoteReference"/>
          <w:rFonts w:ascii="Times New Roman" w:hAnsi="Times New Roman" w:cs="Courier"/>
        </w:rPr>
        <w:footnoteReference w:id="7"/>
      </w:r>
      <w:r w:rsidR="00653F3F" w:rsidRPr="005247AF">
        <w:rPr>
          <w:rFonts w:ascii="Times New Roman" w:hAnsi="Times New Roman" w:cs="Courier"/>
        </w:rPr>
        <w:t xml:space="preserve">  </w:t>
      </w:r>
    </w:p>
    <w:p w14:paraId="245B7AE7" w14:textId="77777777" w:rsidR="00893B30" w:rsidRDefault="00653F3F" w:rsidP="005247AF">
      <w:pPr>
        <w:widowControl w:val="0"/>
        <w:autoSpaceDE w:val="0"/>
        <w:autoSpaceDN w:val="0"/>
        <w:adjustRightInd w:val="0"/>
        <w:spacing w:line="480" w:lineRule="auto"/>
        <w:rPr>
          <w:rFonts w:ascii="Times New Roman" w:hAnsi="Times New Roman" w:cs="Courier"/>
        </w:rPr>
      </w:pPr>
      <w:r w:rsidRPr="005247AF">
        <w:rPr>
          <w:rFonts w:ascii="Times New Roman" w:hAnsi="Times New Roman" w:cs="Courier"/>
        </w:rPr>
        <w:t xml:space="preserve">In what follows, I want to reflect on the connection between the insistent problems of the present and persistent longings in the souls of students that undergird liberal education.  </w:t>
      </w:r>
      <w:r w:rsidR="00372BFA" w:rsidRPr="005247AF">
        <w:rPr>
          <w:rFonts w:ascii="Times New Roman" w:hAnsi="Times New Roman" w:cs="Courier"/>
        </w:rPr>
        <w:t>It is striking how much the First and Second World W</w:t>
      </w:r>
      <w:r w:rsidRPr="005247AF">
        <w:rPr>
          <w:rFonts w:ascii="Times New Roman" w:hAnsi="Times New Roman" w:cs="Courier"/>
        </w:rPr>
        <w:t xml:space="preserve">ars informed the reflection of Columbia University’s administration and of Thomas Merton on liberal education.  </w:t>
      </w:r>
    </w:p>
    <w:p w14:paraId="1C42AAD9" w14:textId="77777777" w:rsidR="00893B30" w:rsidRDefault="00893B30" w:rsidP="005247AF">
      <w:pPr>
        <w:widowControl w:val="0"/>
        <w:autoSpaceDE w:val="0"/>
        <w:autoSpaceDN w:val="0"/>
        <w:adjustRightInd w:val="0"/>
        <w:spacing w:line="480" w:lineRule="auto"/>
        <w:rPr>
          <w:rFonts w:ascii="Times New Roman" w:hAnsi="Times New Roman" w:cs="Courier"/>
        </w:rPr>
      </w:pPr>
    </w:p>
    <w:p w14:paraId="601F5F46" w14:textId="6486A3B1" w:rsidR="005247AF" w:rsidRDefault="00346F72" w:rsidP="005247AF">
      <w:pPr>
        <w:widowControl w:val="0"/>
        <w:autoSpaceDE w:val="0"/>
        <w:autoSpaceDN w:val="0"/>
        <w:adjustRightInd w:val="0"/>
        <w:spacing w:line="480" w:lineRule="auto"/>
        <w:rPr>
          <w:rFonts w:ascii="Times New Roman" w:hAnsi="Times New Roman" w:cs="Courier"/>
        </w:rPr>
      </w:pPr>
      <w:r w:rsidRPr="005247AF">
        <w:rPr>
          <w:rFonts w:ascii="Times New Roman" w:hAnsi="Times New Roman" w:cs="Courier"/>
        </w:rPr>
        <w:t xml:space="preserve">The sense of civilization in crisis, of modernity as </w:t>
      </w:r>
      <w:proofErr w:type="spellStart"/>
      <w:r w:rsidRPr="005247AF">
        <w:rPr>
          <w:rFonts w:ascii="Times New Roman" w:hAnsi="Times New Roman" w:cs="Courier"/>
        </w:rPr>
        <w:t>as</w:t>
      </w:r>
      <w:proofErr w:type="spellEnd"/>
      <w:r w:rsidRPr="005247AF">
        <w:rPr>
          <w:rFonts w:ascii="Times New Roman" w:hAnsi="Times New Roman" w:cs="Courier"/>
        </w:rPr>
        <w:t xml:space="preserve"> much about loss as about gain, have prompted some of the most profound modern writing on liberal education.  Many 20</w:t>
      </w:r>
      <w:r w:rsidRPr="005247AF">
        <w:rPr>
          <w:rFonts w:ascii="Times New Roman" w:hAnsi="Times New Roman" w:cs="Courier"/>
          <w:vertAlign w:val="superscript"/>
        </w:rPr>
        <w:t>th</w:t>
      </w:r>
      <w:r w:rsidRPr="005247AF">
        <w:rPr>
          <w:rFonts w:ascii="Times New Roman" w:hAnsi="Times New Roman" w:cs="Courier"/>
        </w:rPr>
        <w:t xml:space="preserve"> century writers on liberal education hope to stir “dull roots with spring rain” and to nourish both memory and desire in the midst of the waste land of World Wars.  </w:t>
      </w:r>
      <w:r w:rsidR="00230634" w:rsidRPr="005247AF">
        <w:rPr>
          <w:rFonts w:ascii="Times New Roman" w:hAnsi="Times New Roman" w:cs="Courier"/>
        </w:rPr>
        <w:t xml:space="preserve">The sense of loss or absence along with the desire for recovery or an inclination to pursue the good, however dimly glimpsed, is a motive for liberal education.  The movement from what one lacks to its possession is built into the very etymology of liberal education, to be led forth into freedom.  </w:t>
      </w:r>
      <w:r w:rsidRPr="005247AF">
        <w:rPr>
          <w:rFonts w:ascii="Times New Roman" w:hAnsi="Times New Roman" w:cs="Courier"/>
        </w:rPr>
        <w:t xml:space="preserve">It seems to me that this conception of liberal education presupposes </w:t>
      </w:r>
      <w:r w:rsidRPr="005247AF">
        <w:rPr>
          <w:rFonts w:ascii="Times New Roman" w:hAnsi="Times New Roman" w:cs="Courier"/>
        </w:rPr>
        <w:lastRenderedPageBreak/>
        <w:t xml:space="preserve">some conception of the human soul as </w:t>
      </w:r>
      <w:r w:rsidR="005247AF" w:rsidRPr="005247AF">
        <w:rPr>
          <w:rFonts w:ascii="Times New Roman" w:hAnsi="Times New Roman" w:cs="Courier"/>
        </w:rPr>
        <w:t xml:space="preserve">capable of being educated, as </w:t>
      </w:r>
      <w:r w:rsidR="00230634" w:rsidRPr="005247AF">
        <w:rPr>
          <w:rFonts w:ascii="Times New Roman" w:hAnsi="Times New Roman" w:cs="Courier"/>
        </w:rPr>
        <w:t xml:space="preserve">open to the whole and as </w:t>
      </w:r>
      <w:r w:rsidRPr="005247AF">
        <w:rPr>
          <w:rFonts w:ascii="Times New Roman" w:hAnsi="Times New Roman" w:cs="Courier"/>
        </w:rPr>
        <w:t xml:space="preserve">irreducible to material, physical satisfactions and as transcending, at least in its </w:t>
      </w:r>
      <w:proofErr w:type="spellStart"/>
      <w:r w:rsidRPr="005247AF">
        <w:rPr>
          <w:rFonts w:ascii="Times New Roman" w:hAnsi="Times New Roman" w:cs="Courier"/>
        </w:rPr>
        <w:t>telos</w:t>
      </w:r>
      <w:proofErr w:type="spellEnd"/>
      <w:r w:rsidRPr="005247AF">
        <w:rPr>
          <w:rFonts w:ascii="Times New Roman" w:hAnsi="Times New Roman" w:cs="Courier"/>
        </w:rPr>
        <w:t xml:space="preserve">, any material, political or economic order. </w:t>
      </w:r>
      <w:r w:rsidR="005247AF" w:rsidRPr="005247AF">
        <w:rPr>
          <w:rFonts w:ascii="Times New Roman" w:hAnsi="Times New Roman" w:cs="Courier"/>
        </w:rPr>
        <w:t xml:space="preserve"> As Jacques Maritain puts it, “If the aim of education is the helping and guiding of man toward his own human achievement, education cannot escape the problems and entanglements of philosophy, for it supposes by its very nature a philosophy of man, and from the outset it is obliged to answer the question: ‘What is man?’ which the philosophical sphinx is asking.”</w:t>
      </w:r>
      <w:r w:rsidR="005247AF" w:rsidRPr="005247AF">
        <w:rPr>
          <w:rStyle w:val="FootnoteReference"/>
          <w:rFonts w:ascii="Times New Roman" w:hAnsi="Times New Roman" w:cs="Courier"/>
        </w:rPr>
        <w:footnoteReference w:id="8"/>
      </w:r>
      <w:r w:rsidR="005247AF" w:rsidRPr="005247AF">
        <w:rPr>
          <w:rFonts w:ascii="Times New Roman" w:hAnsi="Times New Roman" w:cs="Courier"/>
        </w:rPr>
        <w:t xml:space="preserve"> </w:t>
      </w:r>
    </w:p>
    <w:p w14:paraId="44A10FBD" w14:textId="77777777" w:rsidR="00893B30" w:rsidRPr="005247AF" w:rsidRDefault="00893B30" w:rsidP="005247AF">
      <w:pPr>
        <w:widowControl w:val="0"/>
        <w:autoSpaceDE w:val="0"/>
        <w:autoSpaceDN w:val="0"/>
        <w:adjustRightInd w:val="0"/>
        <w:spacing w:line="480" w:lineRule="auto"/>
        <w:rPr>
          <w:rFonts w:ascii="Times New Roman" w:hAnsi="Times New Roman" w:cs="Courier"/>
        </w:rPr>
      </w:pPr>
    </w:p>
    <w:p w14:paraId="61381982" w14:textId="19C15DBB" w:rsidR="00893B30" w:rsidRDefault="00230634" w:rsidP="008A1A8F">
      <w:pPr>
        <w:widowControl w:val="0"/>
        <w:autoSpaceDE w:val="0"/>
        <w:autoSpaceDN w:val="0"/>
        <w:adjustRightInd w:val="0"/>
        <w:spacing w:after="320" w:line="480" w:lineRule="auto"/>
        <w:rPr>
          <w:sz w:val="20"/>
          <w:szCs w:val="20"/>
        </w:rPr>
      </w:pPr>
      <w:r w:rsidRPr="005247AF">
        <w:rPr>
          <w:rFonts w:ascii="Times New Roman" w:hAnsi="Times New Roman" w:cs="Courier"/>
        </w:rPr>
        <w:t xml:space="preserve">Such a notion of the human person straddles the secular and sacred and could perhaps provide a starting point for dialogue between secular and sacred, for a recovery </w:t>
      </w:r>
      <w:r w:rsidR="00A23797" w:rsidRPr="005247AF">
        <w:rPr>
          <w:rFonts w:ascii="Times New Roman" w:hAnsi="Times New Roman" w:cs="Courier"/>
        </w:rPr>
        <w:t xml:space="preserve">and </w:t>
      </w:r>
      <w:proofErr w:type="spellStart"/>
      <w:r w:rsidR="00A23797" w:rsidRPr="005247AF">
        <w:rPr>
          <w:rFonts w:ascii="Times New Roman" w:hAnsi="Times New Roman" w:cs="Courier"/>
        </w:rPr>
        <w:t>rearticulation</w:t>
      </w:r>
      <w:proofErr w:type="spellEnd"/>
      <w:r w:rsidR="00A23797" w:rsidRPr="005247AF">
        <w:rPr>
          <w:rFonts w:ascii="Times New Roman" w:hAnsi="Times New Roman" w:cs="Courier"/>
        </w:rPr>
        <w:t xml:space="preserve"> </w:t>
      </w:r>
      <w:r w:rsidRPr="005247AF">
        <w:rPr>
          <w:rFonts w:ascii="Times New Roman" w:hAnsi="Times New Roman" w:cs="Courier"/>
        </w:rPr>
        <w:t>of enduring longings in a secular</w:t>
      </w:r>
      <w:r w:rsidR="00893B30">
        <w:rPr>
          <w:rFonts w:ascii="Times New Roman" w:hAnsi="Times New Roman" w:cs="Courier"/>
        </w:rPr>
        <w:t>ized</w:t>
      </w:r>
      <w:r w:rsidRPr="005247AF">
        <w:rPr>
          <w:rFonts w:ascii="Times New Roman" w:hAnsi="Times New Roman" w:cs="Courier"/>
        </w:rPr>
        <w:t xml:space="preserve"> culture.</w:t>
      </w:r>
      <w:r w:rsidRPr="005247AF">
        <w:rPr>
          <w:rStyle w:val="FootnoteReference"/>
          <w:rFonts w:ascii="Times New Roman" w:hAnsi="Times New Roman" w:cs="Courier"/>
        </w:rPr>
        <w:footnoteReference w:id="9"/>
      </w:r>
      <w:r w:rsidRPr="005247AF">
        <w:rPr>
          <w:rFonts w:ascii="Times New Roman" w:hAnsi="Times New Roman" w:cs="Courier"/>
        </w:rPr>
        <w:t xml:space="preserve">  </w:t>
      </w:r>
      <w:r w:rsidR="00893B30">
        <w:rPr>
          <w:rFonts w:ascii="Times New Roman" w:hAnsi="Times New Roman" w:cs="Courier"/>
        </w:rPr>
        <w:t xml:space="preserve">We need to be careful here.  There is no unified secular over here set off against a unified secular over there, or as some would have it everywhere.  </w:t>
      </w:r>
      <w:r w:rsidR="00893B30" w:rsidRPr="00640264">
        <w:rPr>
          <w:sz w:val="20"/>
          <w:szCs w:val="20"/>
        </w:rPr>
        <w:t xml:space="preserve">There are of course multiple, conceptions of the secular and sacred, so dialogue would be possible not just between </w:t>
      </w:r>
      <w:proofErr w:type="gramStart"/>
      <w:r w:rsidR="00893B30" w:rsidRPr="00640264">
        <w:rPr>
          <w:sz w:val="20"/>
          <w:szCs w:val="20"/>
        </w:rPr>
        <w:t>but</w:t>
      </w:r>
      <w:proofErr w:type="gramEnd"/>
      <w:r w:rsidR="00893B30" w:rsidRPr="00640264">
        <w:rPr>
          <w:sz w:val="20"/>
          <w:szCs w:val="20"/>
        </w:rPr>
        <w:t xml:space="preserve"> within accounts of the secular and sacred.  </w:t>
      </w:r>
      <w:r w:rsidR="00893B30">
        <w:rPr>
          <w:sz w:val="20"/>
          <w:szCs w:val="20"/>
        </w:rPr>
        <w:t xml:space="preserve">Moreover, a growing number of influential philosophers, including </w:t>
      </w:r>
      <w:proofErr w:type="spellStart"/>
      <w:r w:rsidR="00893B30">
        <w:rPr>
          <w:sz w:val="20"/>
          <w:szCs w:val="20"/>
        </w:rPr>
        <w:t>Habermas</w:t>
      </w:r>
      <w:proofErr w:type="spellEnd"/>
      <w:r w:rsidR="00893B30">
        <w:rPr>
          <w:sz w:val="20"/>
          <w:szCs w:val="20"/>
        </w:rPr>
        <w:t xml:space="preserve"> and Taylor, and sociologists, including Berger and Hunter, now question the secularization thesis—some even speak </w:t>
      </w:r>
      <w:r w:rsidR="00893B30">
        <w:rPr>
          <w:sz w:val="20"/>
          <w:szCs w:val="20"/>
        </w:rPr>
        <w:lastRenderedPageBreak/>
        <w:t>of our age as “post-secular.”</w:t>
      </w:r>
    </w:p>
    <w:p w14:paraId="4909E86D" w14:textId="0BE3CF48" w:rsidR="00372BFA" w:rsidRPr="005247AF" w:rsidRDefault="00893B30" w:rsidP="008A1A8F">
      <w:pPr>
        <w:widowControl w:val="0"/>
        <w:autoSpaceDE w:val="0"/>
        <w:autoSpaceDN w:val="0"/>
        <w:adjustRightInd w:val="0"/>
        <w:spacing w:after="320" w:line="480" w:lineRule="auto"/>
        <w:rPr>
          <w:rFonts w:ascii="Times New Roman" w:hAnsi="Times New Roman" w:cs="Courier"/>
        </w:rPr>
      </w:pPr>
      <w:r>
        <w:rPr>
          <w:rFonts w:ascii="Times New Roman" w:hAnsi="Times New Roman" w:cs="Courier"/>
        </w:rPr>
        <w:t>Beyond complications regarding the secular and sacred,</w:t>
      </w:r>
      <w:r w:rsidR="00A23797" w:rsidRPr="005247AF">
        <w:rPr>
          <w:rFonts w:ascii="Times New Roman" w:hAnsi="Times New Roman" w:cs="Courier"/>
        </w:rPr>
        <w:t xml:space="preserve"> there are numerous obstacl</w:t>
      </w:r>
      <w:r>
        <w:rPr>
          <w:rFonts w:ascii="Times New Roman" w:hAnsi="Times New Roman" w:cs="Courier"/>
        </w:rPr>
        <w:t>es to the recovery of classical</w:t>
      </w:r>
      <w:r w:rsidR="00A23797" w:rsidRPr="005247AF">
        <w:rPr>
          <w:rFonts w:ascii="Times New Roman" w:hAnsi="Times New Roman" w:cs="Courier"/>
        </w:rPr>
        <w:t xml:space="preserve"> conception of soul as </w:t>
      </w:r>
      <w:proofErr w:type="spellStart"/>
      <w:r w:rsidR="00A23797" w:rsidRPr="005247AF">
        <w:rPr>
          <w:rFonts w:ascii="Times New Roman" w:hAnsi="Times New Roman" w:cs="Courier"/>
          <w:i/>
          <w:iCs/>
        </w:rPr>
        <w:t>potens</w:t>
      </w:r>
      <w:proofErr w:type="spellEnd"/>
      <w:r w:rsidR="00A23797" w:rsidRPr="005247AF">
        <w:rPr>
          <w:rFonts w:ascii="Times New Roman" w:hAnsi="Times New Roman" w:cs="Courier"/>
          <w:i/>
          <w:iCs/>
        </w:rPr>
        <w:t xml:space="preserve"> </w:t>
      </w:r>
      <w:proofErr w:type="spellStart"/>
      <w:r w:rsidR="00A23797" w:rsidRPr="005247AF">
        <w:rPr>
          <w:rFonts w:ascii="Times New Roman" w:hAnsi="Times New Roman" w:cs="Courier"/>
          <w:i/>
          <w:iCs/>
        </w:rPr>
        <w:t>omnia</w:t>
      </w:r>
      <w:proofErr w:type="spellEnd"/>
      <w:r w:rsidR="00A23797" w:rsidRPr="005247AF">
        <w:rPr>
          <w:rFonts w:ascii="Times New Roman" w:hAnsi="Times New Roman" w:cs="Courier"/>
        </w:rPr>
        <w:t>.  I have no intention in the p</w:t>
      </w:r>
      <w:r>
        <w:rPr>
          <w:rFonts w:ascii="Times New Roman" w:hAnsi="Times New Roman" w:cs="Courier"/>
        </w:rPr>
        <w:t xml:space="preserve">resent essay of responding to these </w:t>
      </w:r>
      <w:r w:rsidR="00A23797" w:rsidRPr="005247AF">
        <w:rPr>
          <w:rFonts w:ascii="Times New Roman" w:hAnsi="Times New Roman" w:cs="Courier"/>
        </w:rPr>
        <w:t>philosophical objections</w:t>
      </w:r>
      <w:r>
        <w:rPr>
          <w:rFonts w:ascii="Times New Roman" w:hAnsi="Times New Roman" w:cs="Courier"/>
        </w:rPr>
        <w:t xml:space="preserve"> although I think responses can be had</w:t>
      </w:r>
      <w:r w:rsidR="00A23797" w:rsidRPr="005247AF">
        <w:rPr>
          <w:rFonts w:ascii="Times New Roman" w:hAnsi="Times New Roman" w:cs="Courier"/>
        </w:rPr>
        <w:t>.  I will, at a later point in the essay</w:t>
      </w:r>
      <w:r w:rsidR="00346F72" w:rsidRPr="005247AF">
        <w:rPr>
          <w:rFonts w:ascii="Times New Roman" w:hAnsi="Times New Roman" w:cs="Courier"/>
        </w:rPr>
        <w:t xml:space="preserve"> consider two contemporary obstacles to the recovery of liberal education, one inherent in the structure of the modern, secular research university, the other increasingly dominant in the souls of religious students. </w:t>
      </w:r>
    </w:p>
    <w:p w14:paraId="08E1CEA7" w14:textId="40553B8C" w:rsidR="006F5AA8" w:rsidRPr="005247AF" w:rsidRDefault="006F5AA8" w:rsidP="008A1A8F">
      <w:pPr>
        <w:widowControl w:val="0"/>
        <w:autoSpaceDE w:val="0"/>
        <w:autoSpaceDN w:val="0"/>
        <w:adjustRightInd w:val="0"/>
        <w:spacing w:after="320" w:line="480" w:lineRule="auto"/>
        <w:rPr>
          <w:rFonts w:ascii="Times New Roman" w:hAnsi="Times New Roman" w:cs="Courier"/>
        </w:rPr>
      </w:pPr>
      <w:r w:rsidRPr="005247AF">
        <w:rPr>
          <w:rFonts w:ascii="Times New Roman" w:hAnsi="Times New Roman" w:cs="Courier"/>
        </w:rPr>
        <w:t xml:space="preserve">I. Even the </w:t>
      </w:r>
      <w:r w:rsidR="00D4784F">
        <w:rPr>
          <w:rFonts w:ascii="Times New Roman" w:hAnsi="Times New Roman" w:cs="Courier"/>
        </w:rPr>
        <w:t xml:space="preserve">Ruins are </w:t>
      </w:r>
      <w:proofErr w:type="gramStart"/>
      <w:r w:rsidR="00D4784F">
        <w:rPr>
          <w:rFonts w:ascii="Times New Roman" w:hAnsi="Times New Roman" w:cs="Courier"/>
        </w:rPr>
        <w:t>Destroyed</w:t>
      </w:r>
      <w:proofErr w:type="gramEnd"/>
      <w:r w:rsidR="00D4784F">
        <w:rPr>
          <w:rFonts w:ascii="Times New Roman" w:hAnsi="Times New Roman" w:cs="Courier"/>
        </w:rPr>
        <w:t xml:space="preserve">: </w:t>
      </w:r>
      <w:r w:rsidRPr="005247AF">
        <w:rPr>
          <w:rFonts w:ascii="Times New Roman" w:hAnsi="Times New Roman" w:cs="Courier"/>
        </w:rPr>
        <w:t xml:space="preserve">Liberal Education </w:t>
      </w:r>
      <w:r w:rsidR="00893B30">
        <w:rPr>
          <w:rFonts w:ascii="Times New Roman" w:hAnsi="Times New Roman" w:cs="Courier"/>
        </w:rPr>
        <w:t>Amid the Rubble</w:t>
      </w:r>
      <w:r w:rsidRPr="005247AF">
        <w:rPr>
          <w:rStyle w:val="FootnoteReference"/>
          <w:rFonts w:ascii="Times New Roman" w:hAnsi="Times New Roman" w:cs="Courier"/>
        </w:rPr>
        <w:footnoteReference w:id="10"/>
      </w:r>
    </w:p>
    <w:p w14:paraId="08F06AD5" w14:textId="5416BEDB" w:rsidR="002870B6" w:rsidRPr="005247AF" w:rsidRDefault="00346F72" w:rsidP="00872375">
      <w:pPr>
        <w:widowControl w:val="0"/>
        <w:autoSpaceDE w:val="0"/>
        <w:autoSpaceDN w:val="0"/>
        <w:adjustRightInd w:val="0"/>
        <w:spacing w:after="320" w:line="480" w:lineRule="auto"/>
        <w:rPr>
          <w:rFonts w:ascii="Times New Roman" w:hAnsi="Times New Roman" w:cs="Courier"/>
        </w:rPr>
      </w:pPr>
      <w:r w:rsidRPr="005247AF">
        <w:rPr>
          <w:rFonts w:ascii="Times New Roman" w:hAnsi="Times New Roman" w:cs="Courier"/>
        </w:rPr>
        <w:t xml:space="preserve">Thomas Merton’s </w:t>
      </w:r>
      <w:r w:rsidRPr="005247AF">
        <w:rPr>
          <w:rFonts w:ascii="Times New Roman" w:hAnsi="Times New Roman" w:cs="Courier"/>
          <w:i/>
          <w:iCs/>
        </w:rPr>
        <w:t xml:space="preserve">Seven </w:t>
      </w:r>
      <w:proofErr w:type="spellStart"/>
      <w:r w:rsidRPr="005247AF">
        <w:rPr>
          <w:rFonts w:ascii="Times New Roman" w:hAnsi="Times New Roman" w:cs="Courier"/>
          <w:i/>
          <w:iCs/>
        </w:rPr>
        <w:t>Storey</w:t>
      </w:r>
      <w:proofErr w:type="spellEnd"/>
      <w:r w:rsidRPr="005247AF">
        <w:rPr>
          <w:rFonts w:ascii="Times New Roman" w:hAnsi="Times New Roman" w:cs="Courier"/>
        </w:rPr>
        <w:t xml:space="preserve"> </w:t>
      </w:r>
      <w:r w:rsidR="00BB17D9" w:rsidRPr="005247AF">
        <w:rPr>
          <w:rFonts w:ascii="Times New Roman" w:hAnsi="Times New Roman" w:cs="Courier"/>
        </w:rPr>
        <w:t xml:space="preserve">begins with his birth in 1915, “in a year of great war,” in France, a few hundred miles from the world of war, where “they were picking up the men who rotted in the rainy ditches among the dead horses.” </w:t>
      </w:r>
      <w:r w:rsidRPr="005247AF">
        <w:rPr>
          <w:rFonts w:ascii="Times New Roman" w:hAnsi="Times New Roman" w:cs="Courier"/>
        </w:rPr>
        <w:t xml:space="preserve"> Later, as a young adult, </w:t>
      </w:r>
      <w:r w:rsidR="003E6D34" w:rsidRPr="005247AF">
        <w:rPr>
          <w:rFonts w:ascii="Times New Roman" w:hAnsi="Times New Roman" w:cs="Courier"/>
        </w:rPr>
        <w:t xml:space="preserve">Merton </w:t>
      </w:r>
      <w:r w:rsidR="00DB0AE4" w:rsidRPr="005247AF">
        <w:rPr>
          <w:rFonts w:ascii="Times New Roman" w:hAnsi="Times New Roman" w:cs="Courier"/>
        </w:rPr>
        <w:t xml:space="preserve">faces the possibility of having to enter the </w:t>
      </w:r>
      <w:r w:rsidRPr="005247AF">
        <w:rPr>
          <w:rFonts w:ascii="Times New Roman" w:hAnsi="Times New Roman" w:cs="Courier"/>
        </w:rPr>
        <w:t xml:space="preserve">next great </w:t>
      </w:r>
      <w:r w:rsidR="00DB0AE4" w:rsidRPr="005247AF">
        <w:rPr>
          <w:rFonts w:ascii="Times New Roman" w:hAnsi="Times New Roman" w:cs="Courier"/>
        </w:rPr>
        <w:t>war, deliberates about whether the war is just, and decides to file a CO cl</w:t>
      </w:r>
      <w:r w:rsidR="002870B6" w:rsidRPr="005247AF">
        <w:rPr>
          <w:rFonts w:ascii="Times New Roman" w:hAnsi="Times New Roman" w:cs="Courier"/>
        </w:rPr>
        <w:t>aim, before a physical rendered</w:t>
      </w:r>
      <w:r w:rsidR="00DB0AE4" w:rsidRPr="005247AF">
        <w:rPr>
          <w:rFonts w:ascii="Times New Roman" w:hAnsi="Times New Roman" w:cs="Courier"/>
        </w:rPr>
        <w:t xml:space="preserve"> the point otiose.  Later, in the </w:t>
      </w:r>
      <w:r w:rsidR="006F5AA8" w:rsidRPr="005247AF">
        <w:rPr>
          <w:rFonts w:ascii="Times New Roman" w:hAnsi="Times New Roman" w:cs="Courier"/>
        </w:rPr>
        <w:t>19</w:t>
      </w:r>
      <w:r w:rsidR="00DB0AE4" w:rsidRPr="005247AF">
        <w:rPr>
          <w:rFonts w:ascii="Times New Roman" w:hAnsi="Times New Roman" w:cs="Courier"/>
        </w:rPr>
        <w:t xml:space="preserve">60’s he would become allied with the anti-war movement.  But </w:t>
      </w:r>
      <w:r w:rsidR="002870B6" w:rsidRPr="005247AF">
        <w:rPr>
          <w:rFonts w:ascii="Times New Roman" w:hAnsi="Times New Roman" w:cs="Courier"/>
          <w:i/>
          <w:iCs/>
        </w:rPr>
        <w:t>in medias res</w:t>
      </w:r>
      <w:r w:rsidR="002870B6" w:rsidRPr="005247AF">
        <w:rPr>
          <w:rFonts w:ascii="Times New Roman" w:hAnsi="Times New Roman" w:cs="Courier"/>
        </w:rPr>
        <w:t xml:space="preserve"> in the 1940’s as h</w:t>
      </w:r>
      <w:r w:rsidR="00DB0AE4" w:rsidRPr="005247AF">
        <w:rPr>
          <w:rFonts w:ascii="Times New Roman" w:hAnsi="Times New Roman" w:cs="Courier"/>
        </w:rPr>
        <w:t xml:space="preserve">e </w:t>
      </w:r>
      <w:r w:rsidR="002870B6" w:rsidRPr="005247AF">
        <w:rPr>
          <w:rFonts w:ascii="Times New Roman" w:hAnsi="Times New Roman" w:cs="Courier"/>
        </w:rPr>
        <w:t>was discerning his the next steps in his life’s journey</w:t>
      </w:r>
      <w:r w:rsidR="00DB0AE4" w:rsidRPr="005247AF">
        <w:rPr>
          <w:rFonts w:ascii="Times New Roman" w:hAnsi="Times New Roman" w:cs="Courier"/>
        </w:rPr>
        <w:t xml:space="preserve">, he saw the war as symptomatic of modern life, its </w:t>
      </w:r>
      <w:r w:rsidR="003E6D34" w:rsidRPr="005247AF">
        <w:rPr>
          <w:rFonts w:ascii="Times New Roman" w:hAnsi="Times New Roman" w:cs="Courier"/>
        </w:rPr>
        <w:t>violence and uncertain</w:t>
      </w:r>
      <w:r w:rsidR="00DB0AE4" w:rsidRPr="005247AF">
        <w:rPr>
          <w:rFonts w:ascii="Times New Roman" w:hAnsi="Times New Roman" w:cs="Courier"/>
        </w:rPr>
        <w:t>t</w:t>
      </w:r>
      <w:r w:rsidR="003E6D34" w:rsidRPr="005247AF">
        <w:rPr>
          <w:rFonts w:ascii="Times New Roman" w:hAnsi="Times New Roman" w:cs="Courier"/>
        </w:rPr>
        <w:t xml:space="preserve">y, </w:t>
      </w:r>
      <w:r w:rsidR="00DB0AE4" w:rsidRPr="005247AF">
        <w:rPr>
          <w:rFonts w:ascii="Times New Roman" w:hAnsi="Times New Roman" w:cs="Courier"/>
        </w:rPr>
        <w:t xml:space="preserve">its </w:t>
      </w:r>
      <w:r w:rsidR="003E6D34" w:rsidRPr="005247AF">
        <w:rPr>
          <w:rFonts w:ascii="Times New Roman" w:hAnsi="Times New Roman" w:cs="Courier"/>
        </w:rPr>
        <w:t>passion and anger</w:t>
      </w:r>
      <w:r w:rsidR="002870B6" w:rsidRPr="005247AF">
        <w:rPr>
          <w:rFonts w:ascii="Times New Roman" w:hAnsi="Times New Roman" w:cs="Courier"/>
        </w:rPr>
        <w:t>.  Ultimately he saw</w:t>
      </w:r>
      <w:r w:rsidR="00DB0AE4" w:rsidRPr="005247AF">
        <w:rPr>
          <w:rFonts w:ascii="Times New Roman" w:hAnsi="Times New Roman" w:cs="Courier"/>
        </w:rPr>
        <w:t xml:space="preserve"> it as a reflection of his own disordered soul:</w:t>
      </w:r>
      <w:r w:rsidR="003E6D34" w:rsidRPr="005247AF">
        <w:rPr>
          <w:rFonts w:ascii="Times New Roman" w:hAnsi="Times New Roman" w:cs="Courier"/>
        </w:rPr>
        <w:t xml:space="preserve">  “This war was what I had earned for myself and </w:t>
      </w:r>
      <w:r w:rsidR="00372BFA" w:rsidRPr="005247AF">
        <w:rPr>
          <w:rFonts w:ascii="Times New Roman" w:hAnsi="Times New Roman" w:cs="Courier"/>
        </w:rPr>
        <w:t>for the</w:t>
      </w:r>
      <w:r w:rsidR="00DB0AE4" w:rsidRPr="005247AF">
        <w:rPr>
          <w:rFonts w:ascii="Times New Roman" w:hAnsi="Times New Roman" w:cs="Courier"/>
        </w:rPr>
        <w:t xml:space="preserve"> </w:t>
      </w:r>
      <w:r w:rsidR="003E6D34" w:rsidRPr="005247AF">
        <w:rPr>
          <w:rFonts w:ascii="Times New Roman" w:hAnsi="Times New Roman" w:cs="Courier"/>
        </w:rPr>
        <w:t>world</w:t>
      </w:r>
      <w:r w:rsidR="00A23797" w:rsidRPr="005247AF">
        <w:rPr>
          <w:rFonts w:ascii="Times New Roman" w:hAnsi="Times New Roman" w:cs="Courier"/>
        </w:rPr>
        <w:t>.</w:t>
      </w:r>
      <w:r w:rsidR="003E6D34" w:rsidRPr="005247AF">
        <w:rPr>
          <w:rFonts w:ascii="Times New Roman" w:hAnsi="Times New Roman" w:cs="Courier"/>
        </w:rPr>
        <w:t>”</w:t>
      </w:r>
      <w:r w:rsidR="00A23797" w:rsidRPr="005247AF">
        <w:rPr>
          <w:rStyle w:val="FootnoteReference"/>
          <w:rFonts w:ascii="Times New Roman" w:hAnsi="Times New Roman" w:cs="Courier"/>
        </w:rPr>
        <w:footnoteReference w:id="11"/>
      </w:r>
      <w:r w:rsidR="003E6D34" w:rsidRPr="005247AF">
        <w:rPr>
          <w:rFonts w:ascii="Times New Roman" w:hAnsi="Times New Roman" w:cs="Courier"/>
        </w:rPr>
        <w:t xml:space="preserve">  </w:t>
      </w:r>
      <w:r w:rsidR="00C463B8" w:rsidRPr="005247AF">
        <w:rPr>
          <w:rFonts w:ascii="Times New Roman" w:hAnsi="Times New Roman" w:cs="Courier"/>
        </w:rPr>
        <w:t xml:space="preserve">The conflagration of world war </w:t>
      </w:r>
      <w:r w:rsidR="00DB0AE4" w:rsidRPr="005247AF">
        <w:rPr>
          <w:rFonts w:ascii="Times New Roman" w:hAnsi="Times New Roman" w:cs="Courier"/>
        </w:rPr>
        <w:t>was as a reflection of individ</w:t>
      </w:r>
      <w:r w:rsidR="00C463B8" w:rsidRPr="005247AF">
        <w:rPr>
          <w:rFonts w:ascii="Times New Roman" w:hAnsi="Times New Roman" w:cs="Courier"/>
        </w:rPr>
        <w:t>ual and communal disorder.  For Merton, it</w:t>
      </w:r>
      <w:r w:rsidR="00DB0AE4" w:rsidRPr="005247AF">
        <w:rPr>
          <w:rFonts w:ascii="Times New Roman" w:hAnsi="Times New Roman" w:cs="Courier"/>
        </w:rPr>
        <w:t xml:space="preserve"> </w:t>
      </w:r>
      <w:r w:rsidR="00C463B8" w:rsidRPr="005247AF">
        <w:rPr>
          <w:rFonts w:ascii="Times New Roman" w:hAnsi="Times New Roman" w:cs="Courier"/>
        </w:rPr>
        <w:t>put into question the</w:t>
      </w:r>
      <w:r w:rsidR="00DB0AE4" w:rsidRPr="005247AF">
        <w:rPr>
          <w:rFonts w:ascii="Times New Roman" w:hAnsi="Times New Roman" w:cs="Courier"/>
        </w:rPr>
        <w:t xml:space="preserve"> very </w:t>
      </w:r>
      <w:r w:rsidR="00DB0AE4" w:rsidRPr="005247AF">
        <w:rPr>
          <w:rFonts w:ascii="Times New Roman" w:hAnsi="Times New Roman" w:cs="Courier"/>
        </w:rPr>
        <w:lastRenderedPageBreak/>
        <w:t xml:space="preserve">foundations of civilization </w:t>
      </w:r>
      <w:r w:rsidR="00C463B8" w:rsidRPr="005247AF">
        <w:rPr>
          <w:rFonts w:ascii="Times New Roman" w:hAnsi="Times New Roman" w:cs="Courier"/>
        </w:rPr>
        <w:t>and led him</w:t>
      </w:r>
      <w:r w:rsidR="00DB0AE4" w:rsidRPr="005247AF">
        <w:rPr>
          <w:rFonts w:ascii="Times New Roman" w:hAnsi="Times New Roman" w:cs="Courier"/>
        </w:rPr>
        <w:t xml:space="preserve"> to ponder </w:t>
      </w:r>
      <w:r w:rsidR="00372BFA" w:rsidRPr="005247AF">
        <w:rPr>
          <w:rFonts w:ascii="Times New Roman" w:hAnsi="Times New Roman" w:cs="Courier"/>
        </w:rPr>
        <w:t xml:space="preserve">the </w:t>
      </w:r>
      <w:r w:rsidR="00DB0AE4" w:rsidRPr="005247AF">
        <w:rPr>
          <w:rFonts w:ascii="Times New Roman" w:hAnsi="Times New Roman" w:cs="Courier"/>
        </w:rPr>
        <w:t>nature of liberal education, in the broadest and deepest sense</w:t>
      </w:r>
      <w:r w:rsidR="002870B6" w:rsidRPr="005247AF">
        <w:rPr>
          <w:rFonts w:ascii="Times New Roman" w:hAnsi="Times New Roman" w:cs="Courier"/>
        </w:rPr>
        <w:t>, as a liberation of the soul from various bonds or vices</w:t>
      </w:r>
      <w:r w:rsidR="00DB0AE4" w:rsidRPr="005247AF">
        <w:rPr>
          <w:rFonts w:ascii="Times New Roman" w:hAnsi="Times New Roman" w:cs="Courier"/>
        </w:rPr>
        <w:t>.</w:t>
      </w:r>
      <w:r w:rsidR="00C463B8" w:rsidRPr="005247AF">
        <w:rPr>
          <w:rStyle w:val="FootnoteReference"/>
          <w:rFonts w:ascii="Times New Roman" w:hAnsi="Times New Roman" w:cs="Courier"/>
        </w:rPr>
        <w:footnoteReference w:id="12"/>
      </w:r>
      <w:r w:rsidR="002870B6" w:rsidRPr="005247AF">
        <w:rPr>
          <w:rFonts w:ascii="Times New Roman" w:hAnsi="Times New Roman" w:cs="Courier"/>
        </w:rPr>
        <w:t xml:space="preserve"> </w:t>
      </w:r>
      <w:r w:rsidR="00561A12" w:rsidRPr="005247AF">
        <w:rPr>
          <w:rFonts w:ascii="Times New Roman" w:hAnsi="Times New Roman" w:cs="Courier"/>
        </w:rPr>
        <w:br/>
      </w:r>
      <w:r w:rsidR="00561A12" w:rsidRPr="005247AF">
        <w:rPr>
          <w:rFonts w:ascii="Times New Roman" w:hAnsi="Times New Roman" w:cs="Courier"/>
        </w:rPr>
        <w:br/>
        <w:t xml:space="preserve">Jacques Maritain </w:t>
      </w:r>
      <w:r w:rsidR="00372BFA" w:rsidRPr="005247AF">
        <w:rPr>
          <w:rFonts w:ascii="Times New Roman" w:hAnsi="Times New Roman" w:cs="Courier"/>
        </w:rPr>
        <w:t>was similarly provoked by war to compose, in 1943,</w:t>
      </w:r>
      <w:r w:rsidR="00561A12" w:rsidRPr="005247AF">
        <w:rPr>
          <w:rFonts w:ascii="Times New Roman" w:hAnsi="Times New Roman" w:cs="Courier"/>
          <w:i/>
          <w:iCs/>
        </w:rPr>
        <w:t xml:space="preserve"> E</w:t>
      </w:r>
      <w:r w:rsidR="005B48AA" w:rsidRPr="005247AF">
        <w:rPr>
          <w:rFonts w:ascii="Times New Roman" w:hAnsi="Times New Roman" w:cs="Courier"/>
          <w:i/>
          <w:iCs/>
        </w:rPr>
        <w:t>ducation at the Crossroads</w:t>
      </w:r>
      <w:r w:rsidR="005B48AA" w:rsidRPr="005247AF">
        <w:rPr>
          <w:rFonts w:ascii="Times New Roman" w:hAnsi="Times New Roman" w:cs="Courier"/>
        </w:rPr>
        <w:t>, a book that scatters references to the Nazis and WWII throughout</w:t>
      </w:r>
      <w:r w:rsidR="00561A12" w:rsidRPr="005247AF">
        <w:rPr>
          <w:rFonts w:ascii="Times New Roman" w:hAnsi="Times New Roman" w:cs="Courier"/>
        </w:rPr>
        <w:t xml:space="preserve">.  </w:t>
      </w:r>
      <w:r w:rsidR="002870B6" w:rsidRPr="005247AF">
        <w:rPr>
          <w:rFonts w:ascii="Times New Roman" w:hAnsi="Times New Roman" w:cs="Courier"/>
        </w:rPr>
        <w:t xml:space="preserve">It is, to borrow a title from C.S. Lewis, a defense of learning in </w:t>
      </w:r>
      <w:proofErr w:type="gramStart"/>
      <w:r w:rsidR="002870B6" w:rsidRPr="005247AF">
        <w:rPr>
          <w:rFonts w:ascii="Times New Roman" w:hAnsi="Times New Roman" w:cs="Courier"/>
        </w:rPr>
        <w:t>war-time</w:t>
      </w:r>
      <w:proofErr w:type="gramEnd"/>
      <w:r w:rsidR="002870B6" w:rsidRPr="005247AF">
        <w:rPr>
          <w:rFonts w:ascii="Times New Roman" w:hAnsi="Times New Roman" w:cs="Courier"/>
        </w:rPr>
        <w:t>, but with a very different motive from the one that inspired Lewis’s work.   The latter’s</w:t>
      </w:r>
      <w:r w:rsidR="00561A12" w:rsidRPr="005247AF">
        <w:rPr>
          <w:rFonts w:ascii="Times New Roman" w:hAnsi="Times New Roman" w:cs="Courier"/>
        </w:rPr>
        <w:t xml:space="preserve"> “Learning in War-Time,” a</w:t>
      </w:r>
      <w:r w:rsidR="002870B6" w:rsidRPr="005247AF">
        <w:rPr>
          <w:rFonts w:ascii="Times New Roman" w:hAnsi="Times New Roman" w:cs="Courier"/>
        </w:rPr>
        <w:t xml:space="preserve"> sermon preached in 1939, </w:t>
      </w:r>
      <w:r w:rsidR="00561A12" w:rsidRPr="005247AF">
        <w:rPr>
          <w:rFonts w:ascii="Times New Roman" w:hAnsi="Times New Roman" w:cs="Courier"/>
        </w:rPr>
        <w:t xml:space="preserve">is a </w:t>
      </w:r>
      <w:r w:rsidR="002870B6" w:rsidRPr="005247AF">
        <w:rPr>
          <w:rFonts w:ascii="Times New Roman" w:hAnsi="Times New Roman" w:cs="Courier"/>
        </w:rPr>
        <w:t xml:space="preserve">response to </w:t>
      </w:r>
      <w:r w:rsidR="00561A12" w:rsidRPr="005247AF">
        <w:rPr>
          <w:rFonts w:ascii="Times New Roman" w:hAnsi="Times New Roman" w:cs="Courier"/>
        </w:rPr>
        <w:t xml:space="preserve">the accusation </w:t>
      </w:r>
      <w:r w:rsidR="004A4331">
        <w:rPr>
          <w:rFonts w:ascii="Times New Roman" w:hAnsi="Times New Roman" w:cs="Courier"/>
        </w:rPr>
        <w:t xml:space="preserve">the pursuit of liberal education in time of war is a </w:t>
      </w:r>
      <w:r w:rsidR="00561A12" w:rsidRPr="005247AF">
        <w:rPr>
          <w:rFonts w:ascii="Times New Roman" w:hAnsi="Times New Roman" w:cs="Courier"/>
        </w:rPr>
        <w:t>frivolous pursuit</w:t>
      </w:r>
      <w:r w:rsidR="004A4331">
        <w:rPr>
          <w:rFonts w:ascii="Times New Roman" w:hAnsi="Times New Roman" w:cs="Courier"/>
        </w:rPr>
        <w:t>.</w:t>
      </w:r>
      <w:r w:rsidR="00872375" w:rsidRPr="005247AF">
        <w:rPr>
          <w:rFonts w:ascii="Times New Roman" w:hAnsi="Times New Roman" w:cs="Courier"/>
        </w:rPr>
        <w:t xml:space="preserve">  Lewis</w:t>
      </w:r>
      <w:r w:rsidR="002870B6" w:rsidRPr="005247AF">
        <w:rPr>
          <w:rFonts w:ascii="Times New Roman" w:hAnsi="Times New Roman" w:cs="Courier"/>
        </w:rPr>
        <w:t xml:space="preserve"> retorts that</w:t>
      </w:r>
      <w:r w:rsidR="00561A12" w:rsidRPr="005247AF">
        <w:rPr>
          <w:rFonts w:ascii="Times New Roman" w:hAnsi="Times New Roman" w:cs="Courier"/>
        </w:rPr>
        <w:t xml:space="preserve"> war </w:t>
      </w:r>
      <w:r w:rsidR="00372BFA" w:rsidRPr="005247AF">
        <w:rPr>
          <w:rFonts w:ascii="Times New Roman" w:hAnsi="Times New Roman" w:cs="Courier"/>
        </w:rPr>
        <w:t>is not exceptional;</w:t>
      </w:r>
      <w:r w:rsidR="002870B6" w:rsidRPr="005247AF">
        <w:rPr>
          <w:rFonts w:ascii="Times New Roman" w:hAnsi="Times New Roman" w:cs="Courier"/>
        </w:rPr>
        <w:t xml:space="preserve"> rather</w:t>
      </w:r>
      <w:r w:rsidR="00372BFA" w:rsidRPr="005247AF">
        <w:rPr>
          <w:rFonts w:ascii="Times New Roman" w:hAnsi="Times New Roman" w:cs="Courier"/>
        </w:rPr>
        <w:t>, it simply “aggravates</w:t>
      </w:r>
      <w:r w:rsidR="00561A12" w:rsidRPr="005247AF">
        <w:rPr>
          <w:rFonts w:ascii="Times New Roman" w:hAnsi="Times New Roman" w:cs="Courier"/>
        </w:rPr>
        <w:t xml:space="preserve"> the permanent human situation</w:t>
      </w:r>
      <w:r w:rsidR="002870B6" w:rsidRPr="005247AF">
        <w:rPr>
          <w:rFonts w:ascii="Times New Roman" w:hAnsi="Times New Roman" w:cs="Courier"/>
        </w:rPr>
        <w:t>.</w:t>
      </w:r>
      <w:r w:rsidR="00561A12" w:rsidRPr="005247AF">
        <w:rPr>
          <w:rFonts w:ascii="Times New Roman" w:hAnsi="Times New Roman" w:cs="Courier"/>
        </w:rPr>
        <w:t xml:space="preserve">” </w:t>
      </w:r>
      <w:r w:rsidR="002870B6" w:rsidRPr="005247AF">
        <w:rPr>
          <w:rFonts w:ascii="Times New Roman" w:hAnsi="Times New Roman" w:cs="Courier"/>
        </w:rPr>
        <w:t xml:space="preserve"> He proceeds </w:t>
      </w:r>
      <w:r w:rsidR="00561A12" w:rsidRPr="005247AF">
        <w:rPr>
          <w:rFonts w:ascii="Times New Roman" w:hAnsi="Times New Roman" w:cs="Courier"/>
        </w:rPr>
        <w:t>to argue on behalf of the non-utilitari</w:t>
      </w:r>
      <w:r w:rsidR="002870B6" w:rsidRPr="005247AF">
        <w:rPr>
          <w:rFonts w:ascii="Times New Roman" w:hAnsi="Times New Roman" w:cs="Courier"/>
        </w:rPr>
        <w:t>an goods found in education.</w:t>
      </w:r>
      <w:r w:rsidR="002870B6" w:rsidRPr="005247AF">
        <w:rPr>
          <w:rStyle w:val="FootnoteReference"/>
          <w:rFonts w:ascii="Times New Roman" w:hAnsi="Times New Roman" w:cs="Courier"/>
        </w:rPr>
        <w:footnoteReference w:id="13"/>
      </w:r>
      <w:r w:rsidR="002870B6" w:rsidRPr="005247AF">
        <w:rPr>
          <w:rFonts w:ascii="Times New Roman" w:hAnsi="Times New Roman" w:cs="Courier"/>
        </w:rPr>
        <w:t xml:space="preserve"> </w:t>
      </w:r>
    </w:p>
    <w:p w14:paraId="2FBBBA20" w14:textId="342D4617" w:rsidR="00872375" w:rsidRPr="005247AF" w:rsidRDefault="000F5B2C" w:rsidP="00872375">
      <w:pPr>
        <w:widowControl w:val="0"/>
        <w:autoSpaceDE w:val="0"/>
        <w:autoSpaceDN w:val="0"/>
        <w:adjustRightInd w:val="0"/>
        <w:spacing w:after="320" w:line="480" w:lineRule="auto"/>
        <w:rPr>
          <w:rFonts w:ascii="Times New Roman" w:hAnsi="Times New Roman" w:cs="Courier"/>
        </w:rPr>
      </w:pPr>
      <w:r w:rsidRPr="005247AF">
        <w:rPr>
          <w:rFonts w:ascii="Times New Roman" w:hAnsi="Times New Roman" w:cs="Courier"/>
        </w:rPr>
        <w:t>For Maritain, the very nature of the co</w:t>
      </w:r>
      <w:r w:rsidR="00A14529" w:rsidRPr="005247AF">
        <w:rPr>
          <w:rFonts w:ascii="Times New Roman" w:hAnsi="Times New Roman" w:cs="Courier"/>
        </w:rPr>
        <w:t>nflict of WWII is cause for fresh</w:t>
      </w:r>
      <w:r w:rsidRPr="005247AF">
        <w:rPr>
          <w:rFonts w:ascii="Times New Roman" w:hAnsi="Times New Roman" w:cs="Courier"/>
        </w:rPr>
        <w:t xml:space="preserve"> reflection</w:t>
      </w:r>
      <w:r w:rsidR="00A14529" w:rsidRPr="005247AF">
        <w:rPr>
          <w:rFonts w:ascii="Times New Roman" w:hAnsi="Times New Roman" w:cs="Courier"/>
        </w:rPr>
        <w:t xml:space="preserve"> on, for a deep reconsideration of,</w:t>
      </w:r>
      <w:r w:rsidRPr="005247AF">
        <w:rPr>
          <w:rFonts w:ascii="Times New Roman" w:hAnsi="Times New Roman" w:cs="Courier"/>
        </w:rPr>
        <w:t xml:space="preserve"> the nature and purpose of liberal </w:t>
      </w:r>
      <w:r w:rsidR="00A14529" w:rsidRPr="005247AF">
        <w:rPr>
          <w:rFonts w:ascii="Times New Roman" w:hAnsi="Times New Roman" w:cs="Courier"/>
        </w:rPr>
        <w:t>society and of</w:t>
      </w:r>
      <w:r w:rsidR="00F53280" w:rsidRPr="005247AF">
        <w:rPr>
          <w:rFonts w:ascii="Times New Roman" w:hAnsi="Times New Roman" w:cs="Courier"/>
        </w:rPr>
        <w:t xml:space="preserve"> liberal </w:t>
      </w:r>
      <w:r w:rsidRPr="005247AF">
        <w:rPr>
          <w:rFonts w:ascii="Times New Roman" w:hAnsi="Times New Roman" w:cs="Courier"/>
        </w:rPr>
        <w:t xml:space="preserve">education.  </w:t>
      </w:r>
      <w:r w:rsidR="00F53280" w:rsidRPr="005247AF">
        <w:rPr>
          <w:rFonts w:ascii="Times New Roman" w:hAnsi="Times New Roman" w:cs="Courier"/>
        </w:rPr>
        <w:t xml:space="preserve">This is not to say that Maritain </w:t>
      </w:r>
      <w:proofErr w:type="spellStart"/>
      <w:r w:rsidR="00F53280" w:rsidRPr="005247AF">
        <w:rPr>
          <w:rFonts w:ascii="Times New Roman" w:hAnsi="Times New Roman" w:cs="Courier"/>
        </w:rPr>
        <w:t>instrumentalizes</w:t>
      </w:r>
      <w:proofErr w:type="spellEnd"/>
      <w:r w:rsidR="00F53280" w:rsidRPr="005247AF">
        <w:rPr>
          <w:rFonts w:ascii="Times New Roman" w:hAnsi="Times New Roman" w:cs="Courier"/>
        </w:rPr>
        <w:t xml:space="preserve"> liberal education for the sake of patriotism or citizenship.  In fact, </w:t>
      </w:r>
      <w:r w:rsidR="004A4331">
        <w:rPr>
          <w:rFonts w:ascii="Times New Roman" w:hAnsi="Times New Roman" w:cs="Courier"/>
        </w:rPr>
        <w:t xml:space="preserve">he identifies such political </w:t>
      </w:r>
      <w:proofErr w:type="spellStart"/>
      <w:r w:rsidR="004A4331">
        <w:rPr>
          <w:rFonts w:ascii="Times New Roman" w:hAnsi="Times New Roman" w:cs="Courier"/>
        </w:rPr>
        <w:t>instrumentalization</w:t>
      </w:r>
      <w:proofErr w:type="spellEnd"/>
      <w:r w:rsidR="004A4331">
        <w:rPr>
          <w:rFonts w:ascii="Times New Roman" w:hAnsi="Times New Roman" w:cs="Courier"/>
        </w:rPr>
        <w:t xml:space="preserve"> of education as one of the chief temptations of his day—most evident</w:t>
      </w:r>
      <w:r w:rsidR="00F53280" w:rsidRPr="005247AF">
        <w:rPr>
          <w:rFonts w:ascii="Times New Roman" w:hAnsi="Times New Roman" w:cs="Courier"/>
        </w:rPr>
        <w:t xml:space="preserve"> in the Nazi system of education where there are no ends that transcend the state.  But it </w:t>
      </w:r>
      <w:r w:rsidR="00372BFA" w:rsidRPr="005247AF">
        <w:rPr>
          <w:rFonts w:ascii="Times New Roman" w:hAnsi="Times New Roman" w:cs="Courier"/>
        </w:rPr>
        <w:t xml:space="preserve">is </w:t>
      </w:r>
      <w:r w:rsidR="00F53280" w:rsidRPr="005247AF">
        <w:rPr>
          <w:rFonts w:ascii="Times New Roman" w:hAnsi="Times New Roman" w:cs="Courier"/>
        </w:rPr>
        <w:t>also a danger for the West.  M</w:t>
      </w:r>
      <w:r w:rsidR="00A14529" w:rsidRPr="005247AF">
        <w:rPr>
          <w:rFonts w:ascii="Times New Roman" w:hAnsi="Times New Roman" w:cs="Courier"/>
        </w:rPr>
        <w:t xml:space="preserve">aritain urges </w:t>
      </w:r>
      <w:r w:rsidR="00F53280" w:rsidRPr="005247AF">
        <w:rPr>
          <w:rFonts w:ascii="Times New Roman" w:hAnsi="Times New Roman" w:cs="Courier"/>
        </w:rPr>
        <w:t>resist</w:t>
      </w:r>
      <w:r w:rsidR="00A14529" w:rsidRPr="005247AF">
        <w:rPr>
          <w:rFonts w:ascii="Times New Roman" w:hAnsi="Times New Roman" w:cs="Courier"/>
        </w:rPr>
        <w:t>ance to</w:t>
      </w:r>
      <w:r w:rsidR="00F53280" w:rsidRPr="005247AF">
        <w:rPr>
          <w:rFonts w:ascii="Times New Roman" w:hAnsi="Times New Roman" w:cs="Courier"/>
        </w:rPr>
        <w:t xml:space="preserve"> </w:t>
      </w:r>
      <w:r w:rsidR="00A14529" w:rsidRPr="005247AF">
        <w:rPr>
          <w:rFonts w:ascii="Times New Roman" w:hAnsi="Times New Roman" w:cs="Courier"/>
        </w:rPr>
        <w:t>“</w:t>
      </w:r>
      <w:r w:rsidR="00F53280" w:rsidRPr="005247AF">
        <w:rPr>
          <w:rFonts w:ascii="Times New Roman" w:hAnsi="Times New Roman" w:cs="Courier"/>
        </w:rPr>
        <w:t>the temptation o</w:t>
      </w:r>
      <w:r w:rsidR="00A14529" w:rsidRPr="005247AF">
        <w:rPr>
          <w:rFonts w:ascii="Times New Roman" w:hAnsi="Times New Roman" w:cs="Courier"/>
        </w:rPr>
        <w:t xml:space="preserve">f warping and perverting all </w:t>
      </w:r>
      <w:r w:rsidR="00A14529" w:rsidRPr="005247AF">
        <w:rPr>
          <w:rFonts w:ascii="Times New Roman" w:hAnsi="Times New Roman" w:cs="Courier"/>
        </w:rPr>
        <w:lastRenderedPageBreak/>
        <w:t>[education’s] work by making it</w:t>
      </w:r>
      <w:r w:rsidR="00372BFA" w:rsidRPr="005247AF">
        <w:rPr>
          <w:rFonts w:ascii="Times New Roman" w:hAnsi="Times New Roman" w:cs="Courier"/>
        </w:rPr>
        <w:t>self</w:t>
      </w:r>
      <w:r w:rsidR="00F53280" w:rsidRPr="005247AF">
        <w:rPr>
          <w:rFonts w:ascii="Times New Roman" w:hAnsi="Times New Roman" w:cs="Courier"/>
        </w:rPr>
        <w:t xml:space="preserve"> a tool of the state to shape youth according to the collective pattern supposedly needed by the pride, greed or myths of the earthly community</w:t>
      </w:r>
      <w:r w:rsidR="00507EE4" w:rsidRPr="005247AF">
        <w:rPr>
          <w:rFonts w:ascii="Times New Roman" w:hAnsi="Times New Roman" w:cs="Courier"/>
        </w:rPr>
        <w:t>.</w:t>
      </w:r>
      <w:r w:rsidR="00F53280" w:rsidRPr="005247AF">
        <w:rPr>
          <w:rFonts w:ascii="Times New Roman" w:hAnsi="Times New Roman" w:cs="Courier"/>
        </w:rPr>
        <w:t>”</w:t>
      </w:r>
      <w:r w:rsidR="00507EE4" w:rsidRPr="005247AF">
        <w:rPr>
          <w:rStyle w:val="FootnoteReference"/>
          <w:rFonts w:ascii="Times New Roman" w:hAnsi="Times New Roman" w:cs="Courier"/>
        </w:rPr>
        <w:footnoteReference w:id="14"/>
      </w:r>
      <w:r w:rsidR="00F53280" w:rsidRPr="005247AF">
        <w:rPr>
          <w:rFonts w:ascii="Times New Roman" w:hAnsi="Times New Roman" w:cs="Courier"/>
        </w:rPr>
        <w:t xml:space="preserve">  </w:t>
      </w:r>
      <w:r w:rsidR="00087B7A" w:rsidRPr="005247AF">
        <w:rPr>
          <w:rFonts w:ascii="Times New Roman" w:hAnsi="Times New Roman" w:cs="Courier"/>
        </w:rPr>
        <w:t>That is a judgment that can apply to totalitarian regimes and liberal democracies.</w:t>
      </w:r>
      <w:r w:rsidR="00872375" w:rsidRPr="005247AF">
        <w:rPr>
          <w:rFonts w:ascii="Times New Roman" w:hAnsi="Times New Roman" w:cs="Courier"/>
        </w:rPr>
        <w:t xml:space="preserve">  </w:t>
      </w:r>
      <w:r w:rsidRPr="005247AF">
        <w:rPr>
          <w:rFonts w:ascii="Times New Roman" w:hAnsi="Times New Roman" w:cs="Courier"/>
        </w:rPr>
        <w:t xml:space="preserve">Maritain </w:t>
      </w:r>
      <w:r w:rsidR="00872375" w:rsidRPr="005247AF">
        <w:rPr>
          <w:rFonts w:ascii="Times New Roman" w:hAnsi="Times New Roman" w:cs="Courier"/>
        </w:rPr>
        <w:t xml:space="preserve">worried that </w:t>
      </w:r>
      <w:r w:rsidR="001403CA" w:rsidRPr="005247AF">
        <w:rPr>
          <w:rFonts w:ascii="Times New Roman" w:hAnsi="Times New Roman" w:cs="Courier"/>
        </w:rPr>
        <w:t>educat</w:t>
      </w:r>
      <w:r w:rsidR="004A4331">
        <w:rPr>
          <w:rFonts w:ascii="Times New Roman" w:hAnsi="Times New Roman" w:cs="Courier"/>
        </w:rPr>
        <w:t>ion would aim, not at making individuals ful</w:t>
      </w:r>
      <w:r w:rsidR="001403CA" w:rsidRPr="005247AF">
        <w:rPr>
          <w:rFonts w:ascii="Times New Roman" w:hAnsi="Times New Roman" w:cs="Courier"/>
        </w:rPr>
        <w:t xml:space="preserve">ly human, but </w:t>
      </w:r>
      <w:r w:rsidR="00372BFA" w:rsidRPr="005247AF">
        <w:rPr>
          <w:rFonts w:ascii="Times New Roman" w:hAnsi="Times New Roman" w:cs="Courier"/>
        </w:rPr>
        <w:t xml:space="preserve">at </w:t>
      </w:r>
      <w:r w:rsidR="004A4331">
        <w:rPr>
          <w:rFonts w:ascii="Times New Roman" w:hAnsi="Times New Roman" w:cs="Courier"/>
        </w:rPr>
        <w:t xml:space="preserve">making them </w:t>
      </w:r>
      <w:r w:rsidR="001403CA" w:rsidRPr="005247AF">
        <w:rPr>
          <w:rFonts w:ascii="Times New Roman" w:hAnsi="Times New Roman" w:cs="Courier"/>
        </w:rPr>
        <w:t>organ</w:t>
      </w:r>
      <w:r w:rsidR="004A4331">
        <w:rPr>
          <w:rFonts w:ascii="Times New Roman" w:hAnsi="Times New Roman" w:cs="Courier"/>
        </w:rPr>
        <w:t>s</w:t>
      </w:r>
      <w:r w:rsidR="001403CA" w:rsidRPr="005247AF">
        <w:rPr>
          <w:rFonts w:ascii="Times New Roman" w:hAnsi="Times New Roman" w:cs="Courier"/>
        </w:rPr>
        <w:t xml:space="preserve"> of technocratic society</w:t>
      </w:r>
      <w:r w:rsidR="00872375" w:rsidRPr="005247AF">
        <w:rPr>
          <w:rFonts w:ascii="Times New Roman" w:hAnsi="Times New Roman" w:cs="Courier"/>
        </w:rPr>
        <w:t>—whatever the political ideology</w:t>
      </w:r>
      <w:r w:rsidR="00087B7A" w:rsidRPr="005247AF">
        <w:rPr>
          <w:rFonts w:ascii="Times New Roman" w:hAnsi="Times New Roman" w:cs="Courier"/>
        </w:rPr>
        <w:t>.</w:t>
      </w:r>
      <w:r w:rsidR="00A14529" w:rsidRPr="005247AF">
        <w:rPr>
          <w:rStyle w:val="FootnoteReference"/>
          <w:rFonts w:ascii="Times New Roman" w:hAnsi="Times New Roman" w:cs="Courier"/>
        </w:rPr>
        <w:footnoteReference w:id="15"/>
      </w:r>
      <w:r w:rsidR="00087B7A" w:rsidRPr="005247AF">
        <w:rPr>
          <w:rFonts w:ascii="Times New Roman" w:hAnsi="Times New Roman" w:cs="Courier"/>
        </w:rPr>
        <w:t xml:space="preserve">  </w:t>
      </w:r>
    </w:p>
    <w:p w14:paraId="2737BAA9" w14:textId="0D730506" w:rsidR="00A14529" w:rsidRPr="005247AF" w:rsidRDefault="000F5B2C" w:rsidP="008A1A8F">
      <w:pPr>
        <w:widowControl w:val="0"/>
        <w:autoSpaceDE w:val="0"/>
        <w:autoSpaceDN w:val="0"/>
        <w:adjustRightInd w:val="0"/>
        <w:spacing w:after="320" w:line="480" w:lineRule="auto"/>
        <w:rPr>
          <w:rFonts w:ascii="Times New Roman" w:hAnsi="Times New Roman" w:cs="Courier"/>
        </w:rPr>
      </w:pPr>
      <w:r w:rsidRPr="005247AF">
        <w:rPr>
          <w:rFonts w:ascii="Times New Roman" w:hAnsi="Times New Roman" w:cs="Courier"/>
        </w:rPr>
        <w:t>The political problems of the day mirror the proble</w:t>
      </w:r>
      <w:r w:rsidR="001403CA" w:rsidRPr="005247AF">
        <w:rPr>
          <w:rFonts w:ascii="Times New Roman" w:hAnsi="Times New Roman" w:cs="Courier"/>
        </w:rPr>
        <w:t>ms afflicting liberal education, the disregard</w:t>
      </w:r>
      <w:r w:rsidR="00C463B8" w:rsidRPr="005247AF">
        <w:rPr>
          <w:rFonts w:ascii="Times New Roman" w:hAnsi="Times New Roman" w:cs="Courier"/>
        </w:rPr>
        <w:t>ing</w:t>
      </w:r>
      <w:r w:rsidR="001403CA" w:rsidRPr="005247AF">
        <w:rPr>
          <w:rFonts w:ascii="Times New Roman" w:hAnsi="Times New Roman" w:cs="Courier"/>
        </w:rPr>
        <w:t xml:space="preserve"> of ends and the fascination with means, the latter of which are “so good, we los</w:t>
      </w:r>
      <w:r w:rsidR="00C463B8" w:rsidRPr="005247AF">
        <w:rPr>
          <w:rFonts w:ascii="Times New Roman" w:hAnsi="Times New Roman" w:cs="Courier"/>
        </w:rPr>
        <w:t>e sight of the end</w:t>
      </w:r>
      <w:r w:rsidR="00B5042F" w:rsidRPr="005247AF">
        <w:rPr>
          <w:rFonts w:ascii="Times New Roman" w:hAnsi="Times New Roman" w:cs="Courier"/>
        </w:rPr>
        <w:t>.</w:t>
      </w:r>
      <w:r w:rsidR="00C463B8" w:rsidRPr="005247AF">
        <w:rPr>
          <w:rFonts w:ascii="Times New Roman" w:hAnsi="Times New Roman" w:cs="Courier"/>
        </w:rPr>
        <w:t>”</w:t>
      </w:r>
      <w:r w:rsidR="00B5042F" w:rsidRPr="005247AF">
        <w:rPr>
          <w:rStyle w:val="FootnoteReference"/>
          <w:rFonts w:ascii="Times New Roman" w:hAnsi="Times New Roman" w:cs="Courier"/>
        </w:rPr>
        <w:footnoteReference w:id="16"/>
      </w:r>
      <w:r w:rsidR="00C463B8" w:rsidRPr="005247AF">
        <w:rPr>
          <w:rFonts w:ascii="Times New Roman" w:hAnsi="Times New Roman" w:cs="Courier"/>
        </w:rPr>
        <w:t xml:space="preserve"> </w:t>
      </w:r>
      <w:r w:rsidR="00B5042F" w:rsidRPr="005247AF">
        <w:rPr>
          <w:rFonts w:ascii="Times New Roman" w:hAnsi="Times New Roman" w:cs="Courier"/>
        </w:rPr>
        <w:t xml:space="preserve"> </w:t>
      </w:r>
      <w:r w:rsidR="001403CA" w:rsidRPr="005247AF">
        <w:rPr>
          <w:rFonts w:ascii="Times New Roman" w:hAnsi="Times New Roman" w:cs="Courier"/>
        </w:rPr>
        <w:t>With its reduction of knowledge to calculable phenomena, technocracy “leaves in human life nothing but relationships of force, or at best those of pleasure</w:t>
      </w:r>
      <w:r w:rsidR="00AE4B3B" w:rsidRPr="005247AF">
        <w:rPr>
          <w:rFonts w:ascii="Times New Roman" w:hAnsi="Times New Roman" w:cs="Courier"/>
        </w:rPr>
        <w:t>.</w:t>
      </w:r>
      <w:r w:rsidR="001403CA" w:rsidRPr="005247AF">
        <w:rPr>
          <w:rFonts w:ascii="Times New Roman" w:hAnsi="Times New Roman" w:cs="Courier"/>
        </w:rPr>
        <w:t xml:space="preserve">”  </w:t>
      </w:r>
      <w:r w:rsidR="00C463B8" w:rsidRPr="005247AF">
        <w:rPr>
          <w:rFonts w:ascii="Times New Roman" w:hAnsi="Times New Roman" w:cs="Courier"/>
        </w:rPr>
        <w:t>It ignores or repudiates the “spiritual dignity of man” and rests on “the assumption that merely material or biological standards rule human life and morality</w:t>
      </w:r>
      <w:r w:rsidR="00B5042F" w:rsidRPr="005247AF">
        <w:rPr>
          <w:rFonts w:ascii="Times New Roman" w:hAnsi="Times New Roman" w:cs="Courier"/>
        </w:rPr>
        <w:t>.</w:t>
      </w:r>
      <w:r w:rsidR="00C463B8" w:rsidRPr="005247AF">
        <w:rPr>
          <w:rFonts w:ascii="Times New Roman" w:hAnsi="Times New Roman" w:cs="Courier"/>
        </w:rPr>
        <w:t>”</w:t>
      </w:r>
      <w:r w:rsidR="00B5042F" w:rsidRPr="005247AF">
        <w:rPr>
          <w:rStyle w:val="FootnoteReference"/>
          <w:rFonts w:ascii="Times New Roman" w:hAnsi="Times New Roman" w:cs="Courier"/>
        </w:rPr>
        <w:footnoteReference w:id="17"/>
      </w:r>
      <w:r w:rsidR="00C463B8" w:rsidRPr="005247AF">
        <w:rPr>
          <w:rFonts w:ascii="Times New Roman" w:hAnsi="Times New Roman" w:cs="Courier"/>
        </w:rPr>
        <w:t xml:space="preserve"> </w:t>
      </w:r>
      <w:r w:rsidR="001403CA" w:rsidRPr="005247AF">
        <w:rPr>
          <w:rFonts w:ascii="Times New Roman" w:hAnsi="Times New Roman" w:cs="Courier"/>
        </w:rPr>
        <w:t>He quotes Bergson’s claim that “the body, now larger, calls for a bigger soul</w:t>
      </w:r>
      <w:r w:rsidR="00B5042F" w:rsidRPr="005247AF">
        <w:rPr>
          <w:rFonts w:ascii="Times New Roman" w:hAnsi="Times New Roman" w:cs="Courier"/>
        </w:rPr>
        <w:t>.</w:t>
      </w:r>
      <w:r w:rsidR="00872375" w:rsidRPr="005247AF">
        <w:rPr>
          <w:rFonts w:ascii="Times New Roman" w:hAnsi="Times New Roman" w:cs="Courier"/>
        </w:rPr>
        <w:t>”</w:t>
      </w:r>
      <w:r w:rsidR="00B5042F" w:rsidRPr="005247AF">
        <w:rPr>
          <w:rStyle w:val="FootnoteReference"/>
          <w:rFonts w:ascii="Times New Roman" w:hAnsi="Times New Roman" w:cs="Courier"/>
        </w:rPr>
        <w:footnoteReference w:id="18"/>
      </w:r>
      <w:r w:rsidR="00372BFA" w:rsidRPr="005247AF">
        <w:rPr>
          <w:rFonts w:ascii="Times New Roman" w:hAnsi="Times New Roman" w:cs="Courier"/>
        </w:rPr>
        <w:t xml:space="preserve"> </w:t>
      </w:r>
      <w:r w:rsidR="00872375" w:rsidRPr="005247AF">
        <w:rPr>
          <w:rFonts w:ascii="Times New Roman" w:hAnsi="Times New Roman" w:cs="Courier"/>
        </w:rPr>
        <w:t xml:space="preserve"> Paradoxically, what healthy social orders most need is education for ends that transcend the merely political order.  This thesis is in keeping with Maritain’s so-called </w:t>
      </w:r>
      <w:proofErr w:type="spellStart"/>
      <w:r w:rsidR="00872375" w:rsidRPr="005247AF">
        <w:rPr>
          <w:rFonts w:ascii="Times New Roman" w:hAnsi="Times New Roman" w:cs="Courier"/>
        </w:rPr>
        <w:lastRenderedPageBreak/>
        <w:t>personalism</w:t>
      </w:r>
      <w:proofErr w:type="spellEnd"/>
      <w:r w:rsidR="00872375" w:rsidRPr="005247AF">
        <w:rPr>
          <w:rFonts w:ascii="Times New Roman" w:hAnsi="Times New Roman" w:cs="Courier"/>
        </w:rPr>
        <w:t xml:space="preserve">, </w:t>
      </w:r>
      <w:r w:rsidR="00A14529" w:rsidRPr="005247AF">
        <w:rPr>
          <w:rFonts w:ascii="Times New Roman" w:hAnsi="Times New Roman" w:cs="Courier"/>
        </w:rPr>
        <w:t xml:space="preserve">which </w:t>
      </w:r>
      <w:r w:rsidR="00372BFA" w:rsidRPr="005247AF">
        <w:rPr>
          <w:rFonts w:ascii="Times New Roman" w:hAnsi="Times New Roman" w:cs="Courier"/>
        </w:rPr>
        <w:t xml:space="preserve">denies that the human person </w:t>
      </w:r>
      <w:r w:rsidR="00872375" w:rsidRPr="005247AF">
        <w:rPr>
          <w:rFonts w:ascii="Times New Roman" w:hAnsi="Times New Roman" w:cs="Courier"/>
        </w:rPr>
        <w:t xml:space="preserve">exists merely </w:t>
      </w:r>
      <w:r w:rsidR="00372BFA" w:rsidRPr="005247AF">
        <w:rPr>
          <w:rFonts w:ascii="Times New Roman" w:hAnsi="Times New Roman" w:cs="Courier"/>
        </w:rPr>
        <w:t>“</w:t>
      </w:r>
      <w:r w:rsidR="00872375" w:rsidRPr="005247AF">
        <w:rPr>
          <w:rFonts w:ascii="Times New Roman" w:hAnsi="Times New Roman" w:cs="Courier"/>
        </w:rPr>
        <w:t>as</w:t>
      </w:r>
      <w:r w:rsidR="00A14529" w:rsidRPr="005247AF">
        <w:rPr>
          <w:rFonts w:ascii="Times New Roman" w:hAnsi="Times New Roman" w:cs="Courier"/>
        </w:rPr>
        <w:t xml:space="preserve"> a physical being.”  Instead, the human person</w:t>
      </w:r>
      <w:r w:rsidR="00872375" w:rsidRPr="005247AF">
        <w:rPr>
          <w:rFonts w:ascii="Times New Roman" w:hAnsi="Times New Roman" w:cs="Courier"/>
        </w:rPr>
        <w:t xml:space="preserve"> has a </w:t>
      </w:r>
      <w:r w:rsidR="00A14529" w:rsidRPr="005247AF">
        <w:rPr>
          <w:rFonts w:ascii="Times New Roman" w:hAnsi="Times New Roman" w:cs="Courier"/>
        </w:rPr>
        <w:t>“rich</w:t>
      </w:r>
      <w:r w:rsidR="00872375" w:rsidRPr="005247AF">
        <w:rPr>
          <w:rFonts w:ascii="Times New Roman" w:hAnsi="Times New Roman" w:cs="Courier"/>
        </w:rPr>
        <w:t xml:space="preserve">er and nobler </w:t>
      </w:r>
      <w:proofErr w:type="gramStart"/>
      <w:r w:rsidR="00872375" w:rsidRPr="005247AF">
        <w:rPr>
          <w:rFonts w:ascii="Times New Roman" w:hAnsi="Times New Roman" w:cs="Courier"/>
        </w:rPr>
        <w:t>existence,…a</w:t>
      </w:r>
      <w:proofErr w:type="gramEnd"/>
      <w:r w:rsidR="00872375" w:rsidRPr="005247AF">
        <w:rPr>
          <w:rFonts w:ascii="Times New Roman" w:hAnsi="Times New Roman" w:cs="Courier"/>
        </w:rPr>
        <w:t xml:space="preserve"> spiritual</w:t>
      </w:r>
      <w:r w:rsidR="00A14529" w:rsidRPr="005247AF">
        <w:rPr>
          <w:rFonts w:ascii="Times New Roman" w:hAnsi="Times New Roman" w:cs="Courier"/>
        </w:rPr>
        <w:t xml:space="preserve">” </w:t>
      </w:r>
      <w:r w:rsidR="00872375" w:rsidRPr="005247AF">
        <w:rPr>
          <w:rFonts w:ascii="Times New Roman" w:hAnsi="Times New Roman" w:cs="Courier"/>
        </w:rPr>
        <w:t xml:space="preserve">existence </w:t>
      </w:r>
      <w:r w:rsidR="00A14529" w:rsidRPr="005247AF">
        <w:rPr>
          <w:rFonts w:ascii="Times New Roman" w:hAnsi="Times New Roman" w:cs="Courier"/>
        </w:rPr>
        <w:t>“</w:t>
      </w:r>
      <w:r w:rsidR="004A4331">
        <w:rPr>
          <w:rFonts w:ascii="Times New Roman" w:hAnsi="Times New Roman" w:cs="Courier"/>
        </w:rPr>
        <w:t>through knowledge and love.  The human person</w:t>
      </w:r>
      <w:r w:rsidR="00872375" w:rsidRPr="005247AF">
        <w:rPr>
          <w:rFonts w:ascii="Times New Roman" w:hAnsi="Times New Roman" w:cs="Courier"/>
        </w:rPr>
        <w:t xml:space="preserve"> is thus in some way a whole, not merely a </w:t>
      </w:r>
      <w:proofErr w:type="gramStart"/>
      <w:r w:rsidR="00872375" w:rsidRPr="005247AF">
        <w:rPr>
          <w:rFonts w:ascii="Times New Roman" w:hAnsi="Times New Roman" w:cs="Courier"/>
        </w:rPr>
        <w:t>part,…</w:t>
      </w:r>
      <w:proofErr w:type="gramEnd"/>
      <w:r w:rsidR="00372BFA" w:rsidRPr="005247AF">
        <w:rPr>
          <w:rFonts w:ascii="Times New Roman" w:hAnsi="Times New Roman" w:cs="Courier"/>
        </w:rPr>
        <w:t xml:space="preserve"> </w:t>
      </w:r>
      <w:r w:rsidR="00872375" w:rsidRPr="005247AF">
        <w:rPr>
          <w:rFonts w:ascii="Times New Roman" w:hAnsi="Times New Roman" w:cs="Courier"/>
        </w:rPr>
        <w:t xml:space="preserve">a microcosm, in which the great universe in its entirely can be encompassed through knowledge.”  </w:t>
      </w:r>
      <w:r w:rsidR="00A14529" w:rsidRPr="005247AF">
        <w:rPr>
          <w:rFonts w:ascii="Times New Roman" w:hAnsi="Times New Roman" w:cs="Courier"/>
        </w:rPr>
        <w:t xml:space="preserve">One way to recast this view is to formulate it in terms of Aristotle’s notion of the soul as </w:t>
      </w:r>
      <w:proofErr w:type="spellStart"/>
      <w:r w:rsidR="00A14529" w:rsidRPr="005247AF">
        <w:rPr>
          <w:rFonts w:ascii="Times New Roman" w:hAnsi="Times New Roman" w:cs="Courier"/>
          <w:i/>
          <w:iCs/>
        </w:rPr>
        <w:t>potens</w:t>
      </w:r>
      <w:proofErr w:type="spellEnd"/>
      <w:r w:rsidR="00A14529" w:rsidRPr="005247AF">
        <w:rPr>
          <w:rFonts w:ascii="Times New Roman" w:hAnsi="Times New Roman" w:cs="Courier"/>
          <w:i/>
          <w:iCs/>
        </w:rPr>
        <w:t xml:space="preserve"> </w:t>
      </w:r>
      <w:proofErr w:type="spellStart"/>
      <w:r w:rsidR="00A14529" w:rsidRPr="005247AF">
        <w:rPr>
          <w:rFonts w:ascii="Times New Roman" w:hAnsi="Times New Roman" w:cs="Courier"/>
          <w:i/>
          <w:iCs/>
        </w:rPr>
        <w:t>omnia</w:t>
      </w:r>
      <w:proofErr w:type="spellEnd"/>
      <w:r w:rsidR="00A14529" w:rsidRPr="005247AF">
        <w:rPr>
          <w:rFonts w:ascii="Times New Roman" w:hAnsi="Times New Roman" w:cs="Courier"/>
        </w:rPr>
        <w:t>, potentially all things.</w:t>
      </w:r>
      <w:r w:rsidR="00A14529" w:rsidRPr="005247AF">
        <w:rPr>
          <w:rStyle w:val="FootnoteReference"/>
          <w:rFonts w:ascii="Times New Roman" w:hAnsi="Times New Roman" w:cs="Courier"/>
        </w:rPr>
        <w:footnoteReference w:id="19"/>
      </w:r>
      <w:r w:rsidR="006F5AA8" w:rsidRPr="005247AF">
        <w:rPr>
          <w:rFonts w:ascii="Times New Roman" w:hAnsi="Times New Roman" w:cs="Courier"/>
        </w:rPr>
        <w:t xml:space="preserve">  The strang</w:t>
      </w:r>
      <w:r w:rsidR="004A4331">
        <w:rPr>
          <w:rFonts w:ascii="Times New Roman" w:hAnsi="Times New Roman" w:cs="Courier"/>
        </w:rPr>
        <w:t>est of all creatures traversing earth is the</w:t>
      </w:r>
      <w:r w:rsidR="006F5AA8" w:rsidRPr="005247AF">
        <w:rPr>
          <w:rFonts w:ascii="Times New Roman" w:hAnsi="Times New Roman" w:cs="Courier"/>
        </w:rPr>
        <w:t xml:space="preserve"> animal that is open to the whole.  </w:t>
      </w:r>
    </w:p>
    <w:p w14:paraId="138E08CD" w14:textId="7078F08C" w:rsidR="001403CA" w:rsidRPr="005247AF" w:rsidRDefault="005373DC" w:rsidP="008A1A8F">
      <w:pPr>
        <w:widowControl w:val="0"/>
        <w:autoSpaceDE w:val="0"/>
        <w:autoSpaceDN w:val="0"/>
        <w:adjustRightInd w:val="0"/>
        <w:spacing w:after="320" w:line="480" w:lineRule="auto"/>
        <w:rPr>
          <w:rFonts w:ascii="Times New Roman" w:hAnsi="Times New Roman" w:cs="Courier"/>
        </w:rPr>
      </w:pPr>
      <w:r w:rsidRPr="005247AF">
        <w:rPr>
          <w:rFonts w:ascii="Times New Roman" w:hAnsi="Times New Roman" w:cs="Courier"/>
        </w:rPr>
        <w:t xml:space="preserve">Alongside the </w:t>
      </w:r>
      <w:r w:rsidR="00430E76" w:rsidRPr="005247AF">
        <w:rPr>
          <w:rFonts w:ascii="Times New Roman" w:hAnsi="Times New Roman" w:cs="Courier"/>
        </w:rPr>
        <w:t xml:space="preserve">dangers of </w:t>
      </w:r>
      <w:r w:rsidRPr="005247AF">
        <w:rPr>
          <w:rFonts w:ascii="Times New Roman" w:hAnsi="Times New Roman" w:cs="Courier"/>
        </w:rPr>
        <w:t xml:space="preserve">political </w:t>
      </w:r>
      <w:r w:rsidR="00430E76" w:rsidRPr="005247AF">
        <w:rPr>
          <w:rFonts w:ascii="Times New Roman" w:hAnsi="Times New Roman" w:cs="Courier"/>
        </w:rPr>
        <w:t>totalitarianism, the</w:t>
      </w:r>
      <w:r w:rsidR="006F5AA8" w:rsidRPr="005247AF">
        <w:rPr>
          <w:rFonts w:ascii="Times New Roman" w:hAnsi="Times New Roman" w:cs="Courier"/>
        </w:rPr>
        <w:t>re is the pressure of the</w:t>
      </w:r>
      <w:r w:rsidR="00430E76" w:rsidRPr="005247AF">
        <w:rPr>
          <w:rFonts w:ascii="Times New Roman" w:hAnsi="Times New Roman" w:cs="Courier"/>
        </w:rPr>
        <w:t xml:space="preserve"> world of total work, as the fellow Catholic philosopher Josef Pieper calls it</w:t>
      </w:r>
      <w:r w:rsidRPr="005247AF">
        <w:rPr>
          <w:rFonts w:ascii="Times New Roman" w:hAnsi="Times New Roman" w:cs="Courier"/>
        </w:rPr>
        <w:t>, t</w:t>
      </w:r>
      <w:r w:rsidR="000D4341" w:rsidRPr="005247AF">
        <w:rPr>
          <w:rFonts w:ascii="Times New Roman" w:hAnsi="Times New Roman" w:cs="Courier"/>
        </w:rPr>
        <w:t>he</w:t>
      </w:r>
      <w:r w:rsidR="006F5AA8" w:rsidRPr="005247AF">
        <w:rPr>
          <w:rFonts w:ascii="Times New Roman" w:hAnsi="Times New Roman" w:cs="Courier"/>
        </w:rPr>
        <w:t xml:space="preserve"> temptation to think of oneself as </w:t>
      </w:r>
      <w:r w:rsidRPr="005247AF">
        <w:rPr>
          <w:rFonts w:ascii="Times New Roman" w:hAnsi="Times New Roman" w:cs="Courier"/>
        </w:rPr>
        <w:t>coextensive with one’s work</w:t>
      </w:r>
      <w:r w:rsidR="00430E76" w:rsidRPr="005247AF">
        <w:rPr>
          <w:rFonts w:ascii="Times New Roman" w:hAnsi="Times New Roman" w:cs="Courier"/>
        </w:rPr>
        <w:t>.</w:t>
      </w:r>
      <w:r w:rsidRPr="005247AF">
        <w:rPr>
          <w:rStyle w:val="FootnoteReference"/>
          <w:rFonts w:ascii="Times New Roman" w:hAnsi="Times New Roman" w:cs="Courier"/>
        </w:rPr>
        <w:footnoteReference w:id="20"/>
      </w:r>
      <w:r w:rsidR="00430E76" w:rsidRPr="005247AF">
        <w:rPr>
          <w:rFonts w:ascii="Times New Roman" w:hAnsi="Times New Roman" w:cs="Courier"/>
        </w:rPr>
        <w:t xml:space="preserve">  As a corrective, Maritain offers what he calls </w:t>
      </w:r>
      <w:r w:rsidR="004A4331">
        <w:rPr>
          <w:rFonts w:ascii="Times New Roman" w:hAnsi="Times New Roman" w:cs="Courier"/>
        </w:rPr>
        <w:t xml:space="preserve">an integral education, </w:t>
      </w:r>
      <w:r w:rsidR="00430E76" w:rsidRPr="005247AF">
        <w:rPr>
          <w:rFonts w:ascii="Times New Roman" w:hAnsi="Times New Roman" w:cs="Courier"/>
        </w:rPr>
        <w:t>an integral humanism, on the basis of which we might put an “end to cleavage between religious inspiration and sec</w:t>
      </w:r>
      <w:r w:rsidR="004A4331">
        <w:rPr>
          <w:rFonts w:ascii="Times New Roman" w:hAnsi="Times New Roman" w:cs="Courier"/>
        </w:rPr>
        <w:t xml:space="preserve">ular activity.”  One of the </w:t>
      </w:r>
      <w:r w:rsidR="00430E76" w:rsidRPr="005247AF">
        <w:rPr>
          <w:rFonts w:ascii="Times New Roman" w:hAnsi="Times New Roman" w:cs="Courier"/>
        </w:rPr>
        <w:t>problems facing liberal civilization</w:t>
      </w:r>
      <w:r w:rsidRPr="005247AF">
        <w:rPr>
          <w:rFonts w:ascii="Times New Roman" w:hAnsi="Times New Roman" w:cs="Courier"/>
        </w:rPr>
        <w:t>, a problem faced by both secular and religious citizens,</w:t>
      </w:r>
      <w:r w:rsidR="00430E76" w:rsidRPr="005247AF">
        <w:rPr>
          <w:rFonts w:ascii="Times New Roman" w:hAnsi="Times New Roman" w:cs="Courier"/>
        </w:rPr>
        <w:t xml:space="preserve"> is that of human leisure.  Education ordered merely to the making of successful workers engaged in successful careers, forgets that work is not an end in itself, that “work should </w:t>
      </w:r>
      <w:r w:rsidR="00430E76" w:rsidRPr="005247AF">
        <w:rPr>
          <w:rFonts w:ascii="Times New Roman" w:hAnsi="Times New Roman" w:cs="Courier"/>
        </w:rPr>
        <w:lastRenderedPageBreak/>
        <w:t>afford leisure for the joy, expansion, and delight of the spirit</w:t>
      </w:r>
      <w:r w:rsidR="00906675" w:rsidRPr="005247AF">
        <w:rPr>
          <w:rFonts w:ascii="Times New Roman" w:hAnsi="Times New Roman" w:cs="Courier"/>
        </w:rPr>
        <w:t>.</w:t>
      </w:r>
      <w:r w:rsidR="00430E76" w:rsidRPr="005247AF">
        <w:rPr>
          <w:rFonts w:ascii="Times New Roman" w:hAnsi="Times New Roman" w:cs="Courier"/>
        </w:rPr>
        <w:t>”</w:t>
      </w:r>
      <w:r w:rsidR="00906675" w:rsidRPr="005247AF">
        <w:rPr>
          <w:rStyle w:val="FootnoteReference"/>
          <w:rFonts w:ascii="Times New Roman" w:hAnsi="Times New Roman" w:cs="Courier"/>
        </w:rPr>
        <w:footnoteReference w:id="21"/>
      </w:r>
      <w:r w:rsidR="00430E76" w:rsidRPr="005247AF">
        <w:rPr>
          <w:rFonts w:ascii="Times New Roman" w:hAnsi="Times New Roman" w:cs="Courier"/>
        </w:rPr>
        <w:t xml:space="preserve"> </w:t>
      </w:r>
      <w:r w:rsidR="00906675" w:rsidRPr="005247AF">
        <w:rPr>
          <w:rFonts w:ascii="Times New Roman" w:hAnsi="Times New Roman" w:cs="Courier"/>
        </w:rPr>
        <w:t xml:space="preserve"> </w:t>
      </w:r>
      <w:r w:rsidRPr="005247AF">
        <w:rPr>
          <w:rFonts w:ascii="Times New Roman" w:hAnsi="Times New Roman" w:cs="Courier"/>
        </w:rPr>
        <w:t xml:space="preserve">While in our time university administrators seem intent on justifying liberal education as a means of the acquisition of employable skills, Maritain thought that liberal education was most needful as offering an education for leisure, not for an aristocratic life of leisure but for an education in how to enjoy one’s free or vacant time.   </w:t>
      </w:r>
      <w:r w:rsidR="00872375" w:rsidRPr="005247AF">
        <w:rPr>
          <w:rFonts w:ascii="Times New Roman" w:hAnsi="Times New Roman" w:cs="Courier"/>
        </w:rPr>
        <w:t xml:space="preserve"> </w:t>
      </w:r>
      <w:r w:rsidR="001403CA" w:rsidRPr="005247AF">
        <w:rPr>
          <w:rFonts w:ascii="Times New Roman" w:hAnsi="Times New Roman" w:cs="Courier"/>
        </w:rPr>
        <w:t xml:space="preserve"> </w:t>
      </w:r>
    </w:p>
    <w:p w14:paraId="1B595689" w14:textId="6705C4CD" w:rsidR="001403CA" w:rsidRPr="005247AF" w:rsidRDefault="005373DC" w:rsidP="005373DC">
      <w:pPr>
        <w:widowControl w:val="0"/>
        <w:autoSpaceDE w:val="0"/>
        <w:autoSpaceDN w:val="0"/>
        <w:adjustRightInd w:val="0"/>
        <w:spacing w:after="320" w:line="480" w:lineRule="auto"/>
        <w:rPr>
          <w:rFonts w:ascii="Times New Roman" w:hAnsi="Times New Roman" w:cs="Courier"/>
        </w:rPr>
      </w:pPr>
      <w:r w:rsidRPr="005247AF">
        <w:rPr>
          <w:rFonts w:ascii="Times New Roman" w:hAnsi="Times New Roman" w:cs="Courier"/>
        </w:rPr>
        <w:t>The question of what our free time is for is for Maritain connected with the question of what the aim of human life is</w:t>
      </w:r>
      <w:r w:rsidR="004A4331">
        <w:rPr>
          <w:rFonts w:ascii="Times New Roman" w:hAnsi="Times New Roman" w:cs="Courier"/>
        </w:rPr>
        <w:t>—a point we have already seen him make</w:t>
      </w:r>
      <w:r w:rsidRPr="005247AF">
        <w:rPr>
          <w:rFonts w:ascii="Times New Roman" w:hAnsi="Times New Roman" w:cs="Courier"/>
        </w:rPr>
        <w:t>: “If the aim of education is the helping and guiding of man toward his own human achievement, education cannot escape the problems and entanglements of philosophy, for it supposes by its very nature a philosophy of man</w:t>
      </w:r>
      <w:r w:rsidR="00667393">
        <w:rPr>
          <w:rFonts w:ascii="Times New Roman" w:hAnsi="Times New Roman" w:cs="Courier"/>
        </w:rPr>
        <w:t xml:space="preserve">.” </w:t>
      </w:r>
      <w:r w:rsidRPr="005247AF">
        <w:rPr>
          <w:rFonts w:ascii="Times New Roman" w:hAnsi="Times New Roman" w:cs="Courier"/>
        </w:rPr>
        <w:t xml:space="preserve"> Maritain worries about reductionism of various kinds: in the </w:t>
      </w:r>
      <w:r w:rsidR="00F5604D" w:rsidRPr="005247AF">
        <w:rPr>
          <w:rFonts w:ascii="Times New Roman" w:hAnsi="Times New Roman" w:cs="Courier"/>
        </w:rPr>
        <w:t>celebration of means over ends, of techni</w:t>
      </w:r>
      <w:r w:rsidRPr="005247AF">
        <w:rPr>
          <w:rFonts w:ascii="Times New Roman" w:hAnsi="Times New Roman" w:cs="Courier"/>
        </w:rPr>
        <w:t>ques of power over virtues</w:t>
      </w:r>
      <w:r w:rsidR="00F5604D" w:rsidRPr="005247AF">
        <w:rPr>
          <w:rFonts w:ascii="Times New Roman" w:hAnsi="Times New Roman" w:cs="Courier"/>
        </w:rPr>
        <w:t xml:space="preserve">, </w:t>
      </w:r>
      <w:r w:rsidRPr="005247AF">
        <w:rPr>
          <w:rFonts w:ascii="Times New Roman" w:hAnsi="Times New Roman" w:cs="Courier"/>
        </w:rPr>
        <w:t>and in materialist assumptions about human nature.  This worry arises not just for totalitarianism but also for liberal democracy.</w:t>
      </w:r>
      <w:r w:rsidR="00F5604D" w:rsidRPr="005247AF">
        <w:rPr>
          <w:rFonts w:ascii="Times New Roman" w:hAnsi="Times New Roman" w:cs="Courier"/>
        </w:rPr>
        <w:t xml:space="preserve">  </w:t>
      </w:r>
      <w:r w:rsidR="00C463B8" w:rsidRPr="005247AF">
        <w:rPr>
          <w:rFonts w:ascii="Times New Roman" w:hAnsi="Times New Roman" w:cs="Courier"/>
        </w:rPr>
        <w:t>Maritain</w:t>
      </w:r>
      <w:r w:rsidR="00AE7F15" w:rsidRPr="005247AF">
        <w:rPr>
          <w:rFonts w:ascii="Times New Roman" w:hAnsi="Times New Roman" w:cs="Courier"/>
        </w:rPr>
        <w:t xml:space="preserve"> asks, “</w:t>
      </w:r>
      <w:r w:rsidR="001403CA" w:rsidRPr="005247AF">
        <w:rPr>
          <w:rFonts w:ascii="Times New Roman" w:hAnsi="Times New Roman" w:cs="Courier"/>
        </w:rPr>
        <w:t xml:space="preserve">What are we fighting for if the only thing human reason can do is to measure and manage matter?  If we have no means of determining what freedom, justice, spirit, </w:t>
      </w:r>
      <w:r w:rsidR="00EE70FF" w:rsidRPr="005247AF">
        <w:rPr>
          <w:rFonts w:ascii="Times New Roman" w:hAnsi="Times New Roman" w:cs="Courier"/>
        </w:rPr>
        <w:t>human personality, and human dignity consist of, and why they are worthy of our dying for them, then we are fighting and dying only for words</w:t>
      </w:r>
      <w:r w:rsidR="00906675" w:rsidRPr="005247AF">
        <w:rPr>
          <w:rFonts w:ascii="Times New Roman" w:hAnsi="Times New Roman" w:cs="Courier"/>
        </w:rPr>
        <w:t>.</w:t>
      </w:r>
      <w:r w:rsidR="00AE7F15" w:rsidRPr="005247AF">
        <w:rPr>
          <w:rFonts w:ascii="Times New Roman" w:hAnsi="Times New Roman" w:cs="Courier"/>
        </w:rPr>
        <w:t>”</w:t>
      </w:r>
      <w:r w:rsidR="00906675" w:rsidRPr="005247AF">
        <w:rPr>
          <w:rStyle w:val="FootnoteReference"/>
          <w:rFonts w:ascii="Times New Roman" w:hAnsi="Times New Roman" w:cs="Courier"/>
        </w:rPr>
        <w:footnoteReference w:id="22"/>
      </w:r>
      <w:r w:rsidR="00EE70FF" w:rsidRPr="005247AF">
        <w:rPr>
          <w:rFonts w:ascii="Times New Roman" w:hAnsi="Times New Roman" w:cs="Courier"/>
        </w:rPr>
        <w:t xml:space="preserve"> </w:t>
      </w:r>
      <w:r w:rsidR="00906675" w:rsidRPr="005247AF">
        <w:rPr>
          <w:rFonts w:ascii="Times New Roman" w:hAnsi="Times New Roman" w:cs="Courier"/>
        </w:rPr>
        <w:t xml:space="preserve"> </w:t>
      </w:r>
    </w:p>
    <w:p w14:paraId="4DE74B32" w14:textId="23292A7C" w:rsidR="002E06A5" w:rsidRPr="005247AF" w:rsidRDefault="00F66345" w:rsidP="00F6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Arial"/>
        </w:rPr>
      </w:pPr>
      <w:r w:rsidRPr="005247AF">
        <w:rPr>
          <w:rFonts w:ascii="Times New Roman" w:hAnsi="Times New Roman" w:cs="Courier"/>
        </w:rPr>
        <w:t>More concretely, Maritain thinks that there is a need to restore “the n</w:t>
      </w:r>
      <w:r w:rsidR="005373DC" w:rsidRPr="005247AF">
        <w:rPr>
          <w:rFonts w:ascii="Times New Roman" w:hAnsi="Times New Roman" w:cs="Courier"/>
        </w:rPr>
        <w:t>atural faith of reason in truth</w:t>
      </w:r>
      <w:r w:rsidR="00906675" w:rsidRPr="005247AF">
        <w:rPr>
          <w:rFonts w:ascii="Times New Roman" w:hAnsi="Times New Roman" w:cs="Courier"/>
        </w:rPr>
        <w:t>.</w:t>
      </w:r>
      <w:r w:rsidRPr="005247AF">
        <w:rPr>
          <w:rFonts w:ascii="Times New Roman" w:hAnsi="Times New Roman" w:cs="Courier"/>
        </w:rPr>
        <w:t>”</w:t>
      </w:r>
      <w:r w:rsidR="00906675" w:rsidRPr="005247AF">
        <w:rPr>
          <w:rStyle w:val="FootnoteReference"/>
          <w:rFonts w:ascii="Times New Roman" w:hAnsi="Times New Roman" w:cs="Courier"/>
        </w:rPr>
        <w:footnoteReference w:id="23"/>
      </w:r>
      <w:r w:rsidR="005373DC" w:rsidRPr="005247AF">
        <w:rPr>
          <w:rFonts w:ascii="Times New Roman" w:hAnsi="Times New Roman" w:cs="Courier"/>
        </w:rPr>
        <w:t xml:space="preserve"> </w:t>
      </w:r>
      <w:r w:rsidRPr="005247AF">
        <w:rPr>
          <w:rFonts w:ascii="Times New Roman" w:hAnsi="Times New Roman" w:cs="Courier"/>
        </w:rPr>
        <w:t xml:space="preserve"> Indeed, t</w:t>
      </w:r>
      <w:r w:rsidR="002E06A5" w:rsidRPr="005247AF">
        <w:rPr>
          <w:rFonts w:ascii="Times New Roman" w:hAnsi="Times New Roman" w:cs="Arial"/>
        </w:rPr>
        <w:t xml:space="preserve">he fundamental quest in and of the university is a search for truth. In </w:t>
      </w:r>
      <w:r w:rsidR="002E06A5" w:rsidRPr="005247AF">
        <w:rPr>
          <w:rFonts w:ascii="Times New Roman" w:hAnsi="Times New Roman" w:cs="Arial"/>
        </w:rPr>
        <w:lastRenderedPageBreak/>
        <w:t xml:space="preserve">a book published not long before he died, </w:t>
      </w:r>
      <w:r w:rsidR="002E06A5" w:rsidRPr="005247AF">
        <w:rPr>
          <w:rFonts w:ascii="Times New Roman" w:hAnsi="Times New Roman" w:cs="Arial"/>
          <w:i/>
          <w:iCs/>
        </w:rPr>
        <w:t>Truth and Truthfulness</w:t>
      </w:r>
      <w:r w:rsidR="002E06A5" w:rsidRPr="005247AF">
        <w:rPr>
          <w:rFonts w:ascii="Times New Roman" w:hAnsi="Times New Roman" w:cs="Arial"/>
        </w:rPr>
        <w:t xml:space="preserve">, the stridently secular British philosopher Bernard Williams noted that we live in a time when the demand for truth has never been greater. But, he added, we have never been more doubtful about our ability to reach the truth or even whether there is truth to be had. Williams saw the cultural, and particularly academic, despair over truth as a troubling sign. He criticized the ironic distance from which many academics, particularly in the humanities, approached </w:t>
      </w:r>
      <w:r w:rsidR="002E06A5" w:rsidRPr="005247AF">
        <w:rPr>
          <w:rFonts w:ascii="Times New Roman" w:hAnsi="Times New Roman" w:cs="Arial"/>
          <w:i/>
          <w:iCs/>
        </w:rPr>
        <w:t>truth</w:t>
      </w:r>
      <w:r w:rsidR="002E06A5" w:rsidRPr="005247AF">
        <w:rPr>
          <w:rFonts w:ascii="Times New Roman" w:hAnsi="Times New Roman" w:cs="Arial"/>
        </w:rPr>
        <w:t>. If we lose our hold on the truth, he observed, we risk losing everything.</w:t>
      </w:r>
      <w:r w:rsidR="00667393">
        <w:rPr>
          <w:rStyle w:val="FootnoteReference"/>
          <w:rFonts w:ascii="Times New Roman" w:hAnsi="Times New Roman" w:cs="Arial"/>
        </w:rPr>
        <w:footnoteReference w:id="24"/>
      </w:r>
      <w:r w:rsidR="002E06A5" w:rsidRPr="005247AF">
        <w:rPr>
          <w:rFonts w:ascii="Times New Roman" w:hAnsi="Times New Roman" w:cs="Arial"/>
        </w:rPr>
        <w:t xml:space="preserve"> </w:t>
      </w:r>
    </w:p>
    <w:p w14:paraId="71428A8B" w14:textId="77777777" w:rsidR="00F66345" w:rsidRPr="005247AF" w:rsidRDefault="00F66345" w:rsidP="00F6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Arial"/>
        </w:rPr>
      </w:pPr>
    </w:p>
    <w:p w14:paraId="1E74EF9D" w14:textId="6DA53E94" w:rsidR="00112A45" w:rsidRPr="005247AF" w:rsidRDefault="00F66345" w:rsidP="00F66345">
      <w:pPr>
        <w:spacing w:line="480" w:lineRule="auto"/>
        <w:rPr>
          <w:rFonts w:ascii="Times New Roman" w:hAnsi="Times New Roman"/>
        </w:rPr>
      </w:pPr>
      <w:r w:rsidRPr="005247AF">
        <w:rPr>
          <w:rFonts w:ascii="Times New Roman" w:hAnsi="Times New Roman" w:cs="Arial"/>
        </w:rPr>
        <w:t xml:space="preserve">But of course truth can be pursued in the university in such a way that liberal education is ignored or undermined.  In his book </w:t>
      </w:r>
      <w:r w:rsidRPr="005247AF">
        <w:rPr>
          <w:rFonts w:ascii="Times New Roman" w:hAnsi="Times New Roman" w:cs="Arial"/>
          <w:i/>
          <w:iCs/>
        </w:rPr>
        <w:t>Exiles from Eden</w:t>
      </w:r>
      <w:r w:rsidRPr="005247AF">
        <w:rPr>
          <w:rFonts w:ascii="Times New Roman" w:hAnsi="Times New Roman" w:cs="Arial"/>
        </w:rPr>
        <w:t>, former Chicago University historian and provost at Valparaiso</w:t>
      </w:r>
      <w:r w:rsidR="00112A45" w:rsidRPr="005247AF">
        <w:rPr>
          <w:rFonts w:ascii="Times New Roman" w:hAnsi="Times New Roman" w:cs="Arial"/>
        </w:rPr>
        <w:t xml:space="preserve"> University Provost</w:t>
      </w:r>
      <w:r w:rsidRPr="005247AF">
        <w:rPr>
          <w:rFonts w:ascii="Times New Roman" w:hAnsi="Times New Roman" w:cs="Arial"/>
        </w:rPr>
        <w:t xml:space="preserve">, Mark </w:t>
      </w:r>
      <w:proofErr w:type="spellStart"/>
      <w:r w:rsidRPr="005247AF">
        <w:rPr>
          <w:rFonts w:ascii="Times New Roman" w:hAnsi="Times New Roman" w:cs="Arial"/>
        </w:rPr>
        <w:t>Schwehn</w:t>
      </w:r>
      <w:proofErr w:type="spellEnd"/>
      <w:r w:rsidRPr="005247AF">
        <w:rPr>
          <w:rFonts w:ascii="Times New Roman" w:hAnsi="Times New Roman" w:cs="Arial"/>
        </w:rPr>
        <w:t xml:space="preserve"> </w:t>
      </w:r>
      <w:r w:rsidRPr="005247AF">
        <w:rPr>
          <w:rFonts w:ascii="Times New Roman" w:hAnsi="Times New Roman" w:cs="Times"/>
        </w:rPr>
        <w:t xml:space="preserve">looks to Max Weber’s famous 1918 address, "Science as a Vocation," for an account of the ideals of modern academic life </w:t>
      </w:r>
      <w:r w:rsidRPr="005247AF">
        <w:rPr>
          <w:rFonts w:ascii="Times New Roman" w:hAnsi="Times New Roman"/>
        </w:rPr>
        <w:t>as inherently specialized, impersonal, value-neutral, and objective.</w:t>
      </w:r>
      <w:r w:rsidRPr="005247AF">
        <w:rPr>
          <w:rStyle w:val="FootnoteReference"/>
          <w:rFonts w:ascii="Times New Roman" w:hAnsi="Times New Roman"/>
        </w:rPr>
        <w:footnoteReference w:id="25"/>
      </w:r>
      <w:r w:rsidRPr="005247AF">
        <w:rPr>
          <w:rFonts w:ascii="Times New Roman" w:hAnsi="Times New Roman"/>
        </w:rPr>
        <w:t xml:space="preserve">  The isolation of the disciplines from one another is not so much regretted as welcomed.  The end of education is </w:t>
      </w:r>
      <w:r w:rsidR="00112A45" w:rsidRPr="005247AF">
        <w:rPr>
          <w:rFonts w:ascii="Times New Roman" w:hAnsi="Times New Roman"/>
        </w:rPr>
        <w:t xml:space="preserve">to </w:t>
      </w:r>
      <w:r w:rsidRPr="005247AF">
        <w:rPr>
          <w:rFonts w:ascii="Times New Roman" w:hAnsi="Times New Roman"/>
        </w:rPr>
        <w:t xml:space="preserve">produce research that advances knowledge.  </w:t>
      </w:r>
      <w:r w:rsidR="00112A45" w:rsidRPr="005247AF">
        <w:rPr>
          <w:rFonts w:ascii="Times New Roman" w:hAnsi="Times New Roman"/>
        </w:rPr>
        <w:t xml:space="preserve">The </w:t>
      </w:r>
      <w:proofErr w:type="spellStart"/>
      <w:r w:rsidR="00112A45" w:rsidRPr="005247AF">
        <w:rPr>
          <w:rFonts w:ascii="Times New Roman" w:hAnsi="Times New Roman"/>
        </w:rPr>
        <w:t>Weberian</w:t>
      </w:r>
      <w:proofErr w:type="spellEnd"/>
      <w:r w:rsidR="00112A45" w:rsidRPr="005247AF">
        <w:rPr>
          <w:rFonts w:ascii="Times New Roman" w:hAnsi="Times New Roman"/>
        </w:rPr>
        <w:t xml:space="preserve"> scholar may be secular; that does not mean he neglects ascetic practices.  He is what Sheldon </w:t>
      </w:r>
      <w:proofErr w:type="spellStart"/>
      <w:r w:rsidR="00112A45" w:rsidRPr="005247AF">
        <w:rPr>
          <w:rFonts w:ascii="Times New Roman" w:hAnsi="Times New Roman"/>
        </w:rPr>
        <w:t>Wolin</w:t>
      </w:r>
      <w:proofErr w:type="spellEnd"/>
      <w:r w:rsidR="00112A45" w:rsidRPr="005247AF">
        <w:rPr>
          <w:rFonts w:ascii="Times New Roman" w:hAnsi="Times New Roman"/>
        </w:rPr>
        <w:t xml:space="preserve"> calls the “</w:t>
      </w:r>
      <w:proofErr w:type="spellStart"/>
      <w:r w:rsidR="00112A45" w:rsidRPr="005247AF">
        <w:rPr>
          <w:rFonts w:ascii="Times New Roman" w:hAnsi="Times New Roman"/>
        </w:rPr>
        <w:t>renunciatory</w:t>
      </w:r>
      <w:proofErr w:type="spellEnd"/>
      <w:r w:rsidR="00112A45" w:rsidRPr="005247AF">
        <w:rPr>
          <w:rFonts w:ascii="Times New Roman" w:hAnsi="Times New Roman"/>
        </w:rPr>
        <w:t xml:space="preserve"> hero.”  Pursuing specialized research, the abstemious hero “abandons the delights of the Renaissance and </w:t>
      </w:r>
      <w:proofErr w:type="spellStart"/>
      <w:r w:rsidR="00112A45" w:rsidRPr="005247AF">
        <w:rPr>
          <w:rFonts w:ascii="Times New Roman" w:hAnsi="Times New Roman"/>
        </w:rPr>
        <w:t>Goethian</w:t>
      </w:r>
      <w:proofErr w:type="spellEnd"/>
      <w:r w:rsidR="00112A45" w:rsidRPr="005247AF">
        <w:rPr>
          <w:rFonts w:ascii="Times New Roman" w:hAnsi="Times New Roman"/>
        </w:rPr>
        <w:t xml:space="preserve"> ideal of the </w:t>
      </w:r>
      <w:r w:rsidR="00112A45" w:rsidRPr="005247AF">
        <w:rPr>
          <w:rFonts w:ascii="Times New Roman" w:hAnsi="Times New Roman"/>
        </w:rPr>
        <w:lastRenderedPageBreak/>
        <w:t>universal man who seeks to develop many facets of his personality and as many different fields of knowledge as possible</w:t>
      </w:r>
      <w:r w:rsidR="008C7FCA" w:rsidRPr="005247AF">
        <w:rPr>
          <w:rFonts w:ascii="Times New Roman" w:hAnsi="Times New Roman"/>
        </w:rPr>
        <w:t>.</w:t>
      </w:r>
      <w:r w:rsidR="00112A45" w:rsidRPr="005247AF">
        <w:rPr>
          <w:rFonts w:ascii="Times New Roman" w:hAnsi="Times New Roman"/>
        </w:rPr>
        <w:t>”</w:t>
      </w:r>
      <w:r w:rsidR="008C7FCA" w:rsidRPr="005247AF">
        <w:rPr>
          <w:rStyle w:val="FootnoteReference"/>
          <w:rFonts w:ascii="Times New Roman" w:hAnsi="Times New Roman"/>
        </w:rPr>
        <w:footnoteReference w:id="26"/>
      </w:r>
      <w:r w:rsidR="00112A45" w:rsidRPr="005247AF">
        <w:rPr>
          <w:rFonts w:ascii="Times New Roman" w:hAnsi="Times New Roman"/>
        </w:rPr>
        <w:t xml:space="preserve"> </w:t>
      </w:r>
      <w:r w:rsidR="008C7FCA" w:rsidRPr="005247AF">
        <w:rPr>
          <w:rFonts w:ascii="Times New Roman" w:hAnsi="Times New Roman"/>
        </w:rPr>
        <w:t xml:space="preserve"> </w:t>
      </w:r>
      <w:r w:rsidR="00112A45" w:rsidRPr="005247AF">
        <w:rPr>
          <w:rFonts w:ascii="Times New Roman" w:hAnsi="Times New Roman"/>
        </w:rPr>
        <w:t xml:space="preserve">  </w:t>
      </w:r>
    </w:p>
    <w:p w14:paraId="69A08FCF" w14:textId="77777777" w:rsidR="00112A45" w:rsidRPr="005247AF" w:rsidRDefault="00112A45" w:rsidP="00F66345">
      <w:pPr>
        <w:spacing w:line="480" w:lineRule="auto"/>
        <w:rPr>
          <w:rFonts w:ascii="Times New Roman" w:hAnsi="Times New Roman"/>
        </w:rPr>
      </w:pPr>
    </w:p>
    <w:p w14:paraId="3BC11C05" w14:textId="4847606C" w:rsidR="00F66345" w:rsidRPr="005247AF" w:rsidRDefault="00F66345" w:rsidP="00F66345">
      <w:pPr>
        <w:spacing w:line="480" w:lineRule="auto"/>
        <w:rPr>
          <w:rFonts w:ascii="Times New Roman" w:hAnsi="Times New Roman"/>
        </w:rPr>
      </w:pPr>
      <w:r w:rsidRPr="005247AF">
        <w:rPr>
          <w:rFonts w:ascii="Times New Roman" w:hAnsi="Times New Roman"/>
        </w:rPr>
        <w:t>Weber</w:t>
      </w:r>
      <w:r w:rsidR="00112A45" w:rsidRPr="005247AF">
        <w:rPr>
          <w:rFonts w:ascii="Times New Roman" w:hAnsi="Times New Roman"/>
        </w:rPr>
        <w:t xml:space="preserve">’s scholar practices a set of virtues, </w:t>
      </w:r>
      <w:r w:rsidRPr="005247AF">
        <w:rPr>
          <w:rFonts w:ascii="Times New Roman" w:hAnsi="Times New Roman"/>
        </w:rPr>
        <w:t xml:space="preserve">virtues indifferent or hostile an older set of desired character traits:  </w:t>
      </w:r>
      <w:r w:rsidRPr="005247AF">
        <w:rPr>
          <w:rFonts w:ascii="Times New Roman" w:hAnsi="Times New Roman" w:cs="Times"/>
        </w:rPr>
        <w:t>"clarity, but not charity; honesty, but not friendliness; devotion to the calling, but not loyalty to particular an</w:t>
      </w:r>
      <w:r w:rsidR="005373DC" w:rsidRPr="005247AF">
        <w:rPr>
          <w:rFonts w:ascii="Times New Roman" w:hAnsi="Times New Roman" w:cs="Times"/>
        </w:rPr>
        <w:t>d local communities of learning</w:t>
      </w:r>
      <w:r w:rsidR="008C7FCA" w:rsidRPr="005247AF">
        <w:rPr>
          <w:rFonts w:ascii="Times New Roman" w:hAnsi="Times New Roman" w:cs="Times"/>
        </w:rPr>
        <w:t>.</w:t>
      </w:r>
      <w:r w:rsidRPr="005247AF">
        <w:rPr>
          <w:rFonts w:ascii="Times New Roman" w:hAnsi="Times New Roman" w:cs="Times"/>
        </w:rPr>
        <w:t>"</w:t>
      </w:r>
      <w:r w:rsidR="008C7FCA" w:rsidRPr="005247AF">
        <w:rPr>
          <w:rStyle w:val="FootnoteReference"/>
          <w:rFonts w:ascii="Times New Roman" w:hAnsi="Times New Roman" w:cs="Times"/>
        </w:rPr>
        <w:footnoteReference w:id="27"/>
      </w:r>
      <w:r w:rsidRPr="005247AF">
        <w:rPr>
          <w:rFonts w:ascii="Times New Roman" w:hAnsi="Times New Roman"/>
        </w:rPr>
        <w:t xml:space="preserve"> </w:t>
      </w:r>
      <w:r w:rsidR="005373A3" w:rsidRPr="005247AF">
        <w:rPr>
          <w:rFonts w:ascii="Times New Roman" w:hAnsi="Times New Roman"/>
        </w:rPr>
        <w:t xml:space="preserve"> </w:t>
      </w:r>
      <w:r w:rsidRPr="005247AF">
        <w:rPr>
          <w:rFonts w:ascii="Times New Roman" w:hAnsi="Times New Roman"/>
        </w:rPr>
        <w:t>The modern scholar occupies a place outside of any particular traditio</w:t>
      </w:r>
      <w:r w:rsidR="00B928C6" w:rsidRPr="005247AF">
        <w:rPr>
          <w:rFonts w:ascii="Times New Roman" w:hAnsi="Times New Roman"/>
        </w:rPr>
        <w:t>n of inquiry.  Such a shift is necessary</w:t>
      </w:r>
      <w:r w:rsidRPr="005247AF">
        <w:rPr>
          <w:rFonts w:ascii="Times New Roman" w:hAnsi="Times New Roman"/>
        </w:rPr>
        <w:t xml:space="preserve"> if we are to understand tradition: “we must rationalize it, make it purely an object for impersonal inspection and formal analysis, and once we do that it ceases to be tradition for us</w:t>
      </w:r>
      <w:r w:rsidR="008C7FCA" w:rsidRPr="005247AF">
        <w:rPr>
          <w:rFonts w:ascii="Times New Roman" w:hAnsi="Times New Roman"/>
        </w:rPr>
        <w:t>.</w:t>
      </w:r>
      <w:r w:rsidRPr="005247AF">
        <w:rPr>
          <w:rFonts w:ascii="Times New Roman" w:hAnsi="Times New Roman"/>
        </w:rPr>
        <w:t>”</w:t>
      </w:r>
      <w:r w:rsidR="005373A3" w:rsidRPr="005247AF">
        <w:rPr>
          <w:rStyle w:val="FootnoteReference"/>
          <w:rFonts w:ascii="Times New Roman" w:hAnsi="Times New Roman"/>
        </w:rPr>
        <w:footnoteReference w:id="28"/>
      </w:r>
      <w:r w:rsidRPr="005247AF">
        <w:rPr>
          <w:rFonts w:ascii="Times New Roman" w:hAnsi="Times New Roman"/>
        </w:rPr>
        <w:t xml:space="preserve"> </w:t>
      </w:r>
      <w:r w:rsidR="005373A3" w:rsidRPr="005247AF">
        <w:rPr>
          <w:rFonts w:ascii="Times New Roman" w:hAnsi="Times New Roman"/>
        </w:rPr>
        <w:t xml:space="preserve"> </w:t>
      </w:r>
      <w:r w:rsidRPr="005247AF">
        <w:rPr>
          <w:rFonts w:ascii="Times New Roman" w:hAnsi="Times New Roman"/>
        </w:rPr>
        <w:t xml:space="preserve">     </w:t>
      </w:r>
    </w:p>
    <w:p w14:paraId="7A5CACC7" w14:textId="77777777" w:rsidR="00F66345" w:rsidRPr="005247AF" w:rsidRDefault="00F66345" w:rsidP="00F66345">
      <w:pPr>
        <w:spacing w:line="480" w:lineRule="auto"/>
        <w:rPr>
          <w:rFonts w:ascii="Times New Roman" w:hAnsi="Times New Roman"/>
        </w:rPr>
      </w:pPr>
    </w:p>
    <w:p w14:paraId="19358821" w14:textId="39D3E718" w:rsidR="002775A3" w:rsidRPr="005247AF" w:rsidRDefault="000D4341" w:rsidP="00F66345">
      <w:pPr>
        <w:spacing w:line="480" w:lineRule="auto"/>
        <w:rPr>
          <w:rFonts w:ascii="Times New Roman" w:hAnsi="Times New Roman" w:cs="Times"/>
        </w:rPr>
      </w:pPr>
      <w:r w:rsidRPr="005247AF">
        <w:rPr>
          <w:rFonts w:ascii="Times New Roman" w:hAnsi="Times New Roman"/>
        </w:rPr>
        <w:t>On the topic of modernity, Charles Taylor once lamented the easy division of thinkers into knockers and boosters.</w:t>
      </w:r>
      <w:r w:rsidR="002274B5" w:rsidRPr="005247AF">
        <w:rPr>
          <w:rStyle w:val="FootnoteReference"/>
          <w:rFonts w:ascii="Times New Roman" w:hAnsi="Times New Roman"/>
        </w:rPr>
        <w:footnoteReference w:id="29"/>
      </w:r>
      <w:r w:rsidRPr="005247AF">
        <w:rPr>
          <w:rFonts w:ascii="Times New Roman" w:hAnsi="Times New Roman"/>
        </w:rPr>
        <w:t xml:space="preserve">  As a Christian writing about the secular, </w:t>
      </w:r>
      <w:proofErr w:type="spellStart"/>
      <w:r w:rsidR="00F66345" w:rsidRPr="005247AF">
        <w:rPr>
          <w:rFonts w:ascii="Times New Roman" w:hAnsi="Times New Roman"/>
        </w:rPr>
        <w:t>Schwehn</w:t>
      </w:r>
      <w:proofErr w:type="spellEnd"/>
      <w:r w:rsidR="00F66345" w:rsidRPr="005247AF">
        <w:rPr>
          <w:rFonts w:ascii="Times New Roman" w:hAnsi="Times New Roman"/>
        </w:rPr>
        <w:t xml:space="preserve"> is neither a knocker of secular models, nor a booster of religious models, although he is an adherent of the Christian faith and a participant in the great adventure of Christian education.  He does not dismiss the possibility of secular models of education, but he does wonder whether in the current circumstances, secular institutions have the resources to encourage and implement rich practices of liberal education. One of the problems with the modern university is that it suffers from a kind of amnesia about the antecedent and concomitant virtues of character that education needs.  </w:t>
      </w:r>
      <w:proofErr w:type="spellStart"/>
      <w:r w:rsidR="00F66345" w:rsidRPr="005247AF">
        <w:rPr>
          <w:rFonts w:ascii="Times New Roman" w:hAnsi="Times New Roman"/>
        </w:rPr>
        <w:t>Schwehn</w:t>
      </w:r>
      <w:proofErr w:type="spellEnd"/>
      <w:r w:rsidR="00F66345" w:rsidRPr="005247AF">
        <w:rPr>
          <w:rFonts w:ascii="Times New Roman" w:hAnsi="Times New Roman"/>
        </w:rPr>
        <w:t xml:space="preserve"> singles out the virtues of </w:t>
      </w:r>
      <w:r w:rsidR="00F66345" w:rsidRPr="005247AF">
        <w:rPr>
          <w:rFonts w:ascii="Times New Roman" w:hAnsi="Times New Roman"/>
        </w:rPr>
        <w:lastRenderedPageBreak/>
        <w:t xml:space="preserve">humility, faith, self-denial, and charity. </w:t>
      </w:r>
      <w:proofErr w:type="spellStart"/>
      <w:r w:rsidR="00F66345" w:rsidRPr="005247AF">
        <w:rPr>
          <w:rFonts w:ascii="Times New Roman" w:hAnsi="Times New Roman"/>
        </w:rPr>
        <w:t>Schwehn</w:t>
      </w:r>
      <w:proofErr w:type="spellEnd"/>
      <w:r w:rsidR="00F66345" w:rsidRPr="005247AF">
        <w:rPr>
          <w:rFonts w:ascii="Times New Roman" w:hAnsi="Times New Roman"/>
        </w:rPr>
        <w:t xml:space="preserve"> is mildly suspicious </w:t>
      </w:r>
      <w:r w:rsidR="00F66345" w:rsidRPr="005247AF">
        <w:rPr>
          <w:rFonts w:ascii="Times New Roman" w:hAnsi="Times New Roman" w:cs="Times"/>
        </w:rPr>
        <w:t>whether in this secular age "they can be sustained over the course of several more generations absent the affections, practices, and institutions as well as the network of beliefs that gave rise to them originally."</w:t>
      </w:r>
      <w:r w:rsidR="00C643AF">
        <w:rPr>
          <w:rStyle w:val="FootnoteReference"/>
          <w:rFonts w:ascii="Times New Roman" w:hAnsi="Times New Roman" w:cs="Times"/>
        </w:rPr>
        <w:footnoteReference w:id="30"/>
      </w:r>
      <w:r w:rsidRPr="005247AF">
        <w:rPr>
          <w:rFonts w:ascii="Times New Roman" w:hAnsi="Times New Roman" w:cs="Times"/>
        </w:rPr>
        <w:t xml:space="preserve">  That wor</w:t>
      </w:r>
      <w:r w:rsidR="00E91975" w:rsidRPr="005247AF">
        <w:rPr>
          <w:rFonts w:ascii="Times New Roman" w:hAnsi="Times New Roman" w:cs="Times"/>
        </w:rPr>
        <w:t>ry that we are living, in parasit</w:t>
      </w:r>
      <w:r w:rsidRPr="005247AF">
        <w:rPr>
          <w:rFonts w:ascii="Times New Roman" w:hAnsi="Times New Roman" w:cs="Times"/>
        </w:rPr>
        <w:t>ic fas</w:t>
      </w:r>
      <w:r w:rsidR="00E91975" w:rsidRPr="005247AF">
        <w:rPr>
          <w:rFonts w:ascii="Times New Roman" w:hAnsi="Times New Roman" w:cs="Times"/>
        </w:rPr>
        <w:t>h</w:t>
      </w:r>
      <w:r w:rsidRPr="005247AF">
        <w:rPr>
          <w:rFonts w:ascii="Times New Roman" w:hAnsi="Times New Roman" w:cs="Times"/>
        </w:rPr>
        <w:t xml:space="preserve">ion, off of rapidly eroding sources of social and moral capital is a common refrain in the modern period at least since Tocqueville.  It is the counter to the </w:t>
      </w:r>
      <w:proofErr w:type="spellStart"/>
      <w:r w:rsidRPr="005247AF">
        <w:rPr>
          <w:rFonts w:ascii="Times New Roman" w:hAnsi="Times New Roman" w:cs="Times"/>
        </w:rPr>
        <w:t>Weberian</w:t>
      </w:r>
      <w:proofErr w:type="spellEnd"/>
      <w:r w:rsidRPr="005247AF">
        <w:rPr>
          <w:rFonts w:ascii="Times New Roman" w:hAnsi="Times New Roman" w:cs="Times"/>
        </w:rPr>
        <w:t xml:space="preserve"> forward looking model that sees in the past mostly things to flee and from which to be liberated.  Yet, the most powerful reflections on liberal education in modernity have been tied to a sense of civilization in crisis, of modernity as being as much about loss as it is about gain.</w:t>
      </w:r>
      <w:r w:rsidR="002775A3" w:rsidRPr="005247AF">
        <w:rPr>
          <w:rStyle w:val="FootnoteReference"/>
          <w:rFonts w:ascii="Times New Roman" w:hAnsi="Times New Roman"/>
        </w:rPr>
        <w:footnoteReference w:id="31"/>
      </w:r>
      <w:r w:rsidR="002775A3" w:rsidRPr="005247AF">
        <w:rPr>
          <w:rFonts w:ascii="Times New Roman" w:hAnsi="Times New Roman"/>
        </w:rPr>
        <w:t xml:space="preserve">     </w:t>
      </w:r>
    </w:p>
    <w:p w14:paraId="13C33C2F" w14:textId="77777777" w:rsidR="000D4341" w:rsidRPr="005247AF" w:rsidRDefault="000D4341" w:rsidP="00F66345">
      <w:pPr>
        <w:spacing w:line="480" w:lineRule="auto"/>
        <w:rPr>
          <w:rFonts w:ascii="Times New Roman" w:hAnsi="Times New Roman" w:cs="Times"/>
        </w:rPr>
      </w:pPr>
    </w:p>
    <w:p w14:paraId="239F723B" w14:textId="71BB13E2" w:rsidR="00F66345" w:rsidRPr="005247AF" w:rsidRDefault="000D4341" w:rsidP="00F66345">
      <w:pPr>
        <w:spacing w:line="480" w:lineRule="auto"/>
        <w:rPr>
          <w:rFonts w:ascii="Times New Roman" w:hAnsi="Times New Roman" w:cs="Times"/>
        </w:rPr>
      </w:pPr>
      <w:r w:rsidRPr="005247AF">
        <w:rPr>
          <w:rFonts w:ascii="Times New Roman" w:hAnsi="Times New Roman" w:cs="Times"/>
        </w:rPr>
        <w:t>II. Longing Souls</w:t>
      </w:r>
    </w:p>
    <w:p w14:paraId="36EE144E" w14:textId="75AD6D94" w:rsidR="00F66345" w:rsidRPr="005247AF" w:rsidRDefault="002274B5" w:rsidP="00F66345">
      <w:pPr>
        <w:pStyle w:val="BodyText2"/>
        <w:rPr>
          <w:rFonts w:ascii="Times New Roman" w:hAnsi="Times New Roman"/>
          <w:color w:val="333333"/>
        </w:rPr>
      </w:pPr>
      <w:r w:rsidRPr="005247AF">
        <w:rPr>
          <w:rFonts w:ascii="Times New Roman" w:hAnsi="Times New Roman"/>
        </w:rPr>
        <w:t xml:space="preserve">The awareness of loss and absence and the impetus toward recovery and pursuit means that the project of liberal education is not merely oriented toward the past and the handing on of the best that has been thought and said.  It involves recovery and </w:t>
      </w:r>
      <w:proofErr w:type="spellStart"/>
      <w:r w:rsidRPr="005247AF">
        <w:rPr>
          <w:rFonts w:ascii="Times New Roman" w:hAnsi="Times New Roman"/>
        </w:rPr>
        <w:t>rearticulation</w:t>
      </w:r>
      <w:proofErr w:type="spellEnd"/>
      <w:r w:rsidRPr="005247AF">
        <w:rPr>
          <w:rFonts w:ascii="Times New Roman" w:hAnsi="Times New Roman"/>
        </w:rPr>
        <w:t>; more fundamentally, it involves the inculcation of various virtues and the pursuit of wisdom.  It is thus future oriented, toward the achievement of an as yet to be realized set of goods.  Thus o</w:t>
      </w:r>
      <w:r w:rsidR="006C7B0D" w:rsidRPr="005247AF">
        <w:rPr>
          <w:rFonts w:ascii="Times New Roman" w:hAnsi="Times New Roman"/>
        </w:rPr>
        <w:t xml:space="preserve">ne might add to </w:t>
      </w:r>
      <w:proofErr w:type="spellStart"/>
      <w:r w:rsidR="006C7B0D" w:rsidRPr="005247AF">
        <w:rPr>
          <w:rFonts w:ascii="Times New Roman" w:hAnsi="Times New Roman"/>
        </w:rPr>
        <w:t>Schwehn’s</w:t>
      </w:r>
      <w:proofErr w:type="spellEnd"/>
      <w:r w:rsidR="006C7B0D" w:rsidRPr="005247AF">
        <w:rPr>
          <w:rFonts w:ascii="Times New Roman" w:hAnsi="Times New Roman"/>
        </w:rPr>
        <w:t xml:space="preserve"> list of virtues</w:t>
      </w:r>
      <w:r w:rsidR="00F66345" w:rsidRPr="005247AF">
        <w:rPr>
          <w:rFonts w:ascii="Times New Roman" w:hAnsi="Times New Roman"/>
        </w:rPr>
        <w:t xml:space="preserve"> the virtue of hope, some modicum of which would seem to be required in the souls of students for them even to embark on the path of liberal education.  </w:t>
      </w:r>
      <w:r w:rsidR="00DB0C1A">
        <w:rPr>
          <w:rFonts w:ascii="Times New Roman" w:hAnsi="Times New Roman"/>
        </w:rPr>
        <w:t xml:space="preserve">Some </w:t>
      </w:r>
      <w:r w:rsidR="00DB0C1A">
        <w:rPr>
          <w:rFonts w:ascii="Times New Roman" w:hAnsi="Times New Roman"/>
          <w:color w:val="333333"/>
        </w:rPr>
        <w:t>students</w:t>
      </w:r>
      <w:r w:rsidR="00F66345" w:rsidRPr="005247AF">
        <w:rPr>
          <w:rFonts w:ascii="Times New Roman" w:hAnsi="Times New Roman"/>
          <w:color w:val="333333"/>
        </w:rPr>
        <w:t xml:space="preserve"> </w:t>
      </w:r>
      <w:r w:rsidR="00DB0C1A">
        <w:rPr>
          <w:rFonts w:ascii="Times New Roman" w:hAnsi="Times New Roman"/>
          <w:color w:val="333333"/>
        </w:rPr>
        <w:t xml:space="preserve">arrive at college </w:t>
      </w:r>
      <w:r w:rsidR="00F66345" w:rsidRPr="005247AF">
        <w:rPr>
          <w:rFonts w:ascii="Times New Roman" w:hAnsi="Times New Roman"/>
          <w:color w:val="333333"/>
        </w:rPr>
        <w:t xml:space="preserve">thinking they </w:t>
      </w:r>
      <w:r w:rsidR="00F66345" w:rsidRPr="005247AF">
        <w:rPr>
          <w:rFonts w:ascii="Times New Roman" w:hAnsi="Times New Roman"/>
          <w:color w:val="333333"/>
        </w:rPr>
        <w:lastRenderedPageBreak/>
        <w:t xml:space="preserve">already know all there is to know about </w:t>
      </w:r>
      <w:r w:rsidR="00DB0C1A">
        <w:rPr>
          <w:rFonts w:ascii="Times New Roman" w:hAnsi="Times New Roman"/>
          <w:color w:val="333333"/>
        </w:rPr>
        <w:t xml:space="preserve">the big question </w:t>
      </w:r>
      <w:r w:rsidR="00F66345" w:rsidRPr="005247AF">
        <w:rPr>
          <w:rFonts w:ascii="Times New Roman" w:hAnsi="Times New Roman"/>
          <w:color w:val="333333"/>
        </w:rPr>
        <w:t>or even that there is</w:t>
      </w:r>
      <w:r w:rsidR="00B928C6" w:rsidRPr="005247AF">
        <w:rPr>
          <w:rFonts w:ascii="Times New Roman" w:hAnsi="Times New Roman"/>
          <w:color w:val="333333"/>
        </w:rPr>
        <w:t>n’t anything there to be known.</w:t>
      </w:r>
      <w:r w:rsidR="00F66345" w:rsidRPr="005247AF">
        <w:rPr>
          <w:rFonts w:ascii="Times New Roman" w:hAnsi="Times New Roman" w:cs="Courier"/>
        </w:rPr>
        <w:t xml:space="preserve">  Beneath student cyn</w:t>
      </w:r>
      <w:r w:rsidR="00DB0C1A">
        <w:rPr>
          <w:rFonts w:ascii="Times New Roman" w:hAnsi="Times New Roman" w:cs="Courier"/>
        </w:rPr>
        <w:t xml:space="preserve">icism about education, there can be </w:t>
      </w:r>
      <w:r w:rsidR="00F66345" w:rsidRPr="005247AF">
        <w:rPr>
          <w:rFonts w:ascii="Times New Roman" w:hAnsi="Times New Roman" w:cs="Courier"/>
        </w:rPr>
        <w:t xml:space="preserve">a kind of despair, a sense that, even were they to devote themselves to learning, it would not be worth it, that there is no great truth to be discovered, </w:t>
      </w:r>
      <w:proofErr w:type="gramStart"/>
      <w:r w:rsidR="00F66345" w:rsidRPr="005247AF">
        <w:rPr>
          <w:rFonts w:ascii="Times New Roman" w:hAnsi="Times New Roman" w:cs="Courier"/>
        </w:rPr>
        <w:t>no</w:t>
      </w:r>
      <w:proofErr w:type="gramEnd"/>
      <w:r w:rsidR="00F66345" w:rsidRPr="005247AF">
        <w:rPr>
          <w:rFonts w:ascii="Times New Roman" w:hAnsi="Times New Roman" w:cs="Courier"/>
        </w:rPr>
        <w:t xml:space="preserve"> great tra</w:t>
      </w:r>
      <w:r w:rsidR="008E6C9E" w:rsidRPr="005247AF">
        <w:rPr>
          <w:rFonts w:ascii="Times New Roman" w:hAnsi="Times New Roman" w:cs="Courier"/>
        </w:rPr>
        <w:t xml:space="preserve">nsformation to be experienced. </w:t>
      </w:r>
      <w:r w:rsidR="00DB0C1A">
        <w:rPr>
          <w:rFonts w:ascii="Times New Roman" w:hAnsi="Times New Roman" w:cs="Courier"/>
        </w:rPr>
        <w:t xml:space="preserve"> Yet many do still desire to experience education as an adventure of discovery.  Where there is not currently such longing, there could be if the conditions were more congenial or more demanding.  </w:t>
      </w:r>
      <w:r w:rsidR="008E6C9E" w:rsidRPr="005247AF">
        <w:rPr>
          <w:rFonts w:ascii="Times New Roman" w:hAnsi="Times New Roman" w:cs="Courier"/>
        </w:rPr>
        <w:t>As the current president of Yeshiva University, Richard Joel puts it, as a “new generation comes of age,” youth long “for a life that makes sense.”  Many of them experience “profound existential loneliness, while living in a shrinking world that, paradoxically, produces feelings of anonymity.” Joel contends that the university ought to provide an arena in which students can discover and begin to lead lives that make sense.  Thus the university would assist students who “yearn for lives of nobility</w:t>
      </w:r>
      <w:r w:rsidR="006C7B0D" w:rsidRPr="005247AF">
        <w:rPr>
          <w:rFonts w:ascii="Times New Roman" w:hAnsi="Times New Roman" w:cs="Courier"/>
        </w:rPr>
        <w:t>”</w:t>
      </w:r>
      <w:r w:rsidR="008E6C9E" w:rsidRPr="005247AF">
        <w:rPr>
          <w:rFonts w:ascii="Times New Roman" w:hAnsi="Times New Roman" w:cs="Courier"/>
        </w:rPr>
        <w:t xml:space="preserve"> but are unsure </w:t>
      </w:r>
      <w:r w:rsidR="006C7B0D" w:rsidRPr="005247AF">
        <w:rPr>
          <w:rFonts w:ascii="Times New Roman" w:hAnsi="Times New Roman" w:cs="Courier"/>
        </w:rPr>
        <w:t>“</w:t>
      </w:r>
      <w:r w:rsidR="008E6C9E" w:rsidRPr="005247AF">
        <w:rPr>
          <w:rFonts w:ascii="Times New Roman" w:hAnsi="Times New Roman" w:cs="Courier"/>
        </w:rPr>
        <w:t>how to attain them.”</w:t>
      </w:r>
      <w:r w:rsidR="008E6C9E" w:rsidRPr="005247AF">
        <w:rPr>
          <w:rStyle w:val="FootnoteReference"/>
          <w:rFonts w:ascii="Times New Roman" w:hAnsi="Times New Roman" w:cs="Courier"/>
        </w:rPr>
        <w:footnoteReference w:id="32"/>
      </w:r>
      <w:r w:rsidR="00F66345" w:rsidRPr="005247AF">
        <w:rPr>
          <w:rFonts w:ascii="Times New Roman" w:hAnsi="Times New Roman" w:cs="Courier"/>
        </w:rPr>
        <w:t xml:space="preserve"> </w:t>
      </w:r>
    </w:p>
    <w:p w14:paraId="668DCA20" w14:textId="77777777" w:rsidR="00F66345" w:rsidRPr="005247AF" w:rsidRDefault="00F66345" w:rsidP="00F66345">
      <w:pPr>
        <w:spacing w:line="480" w:lineRule="auto"/>
        <w:rPr>
          <w:rFonts w:ascii="Times New Roman" w:hAnsi="Times New Roman" w:cs="Times"/>
        </w:rPr>
      </w:pPr>
    </w:p>
    <w:p w14:paraId="5AC158C8" w14:textId="1951C88B" w:rsidR="002E06A5" w:rsidRPr="005247AF" w:rsidRDefault="00F66345" w:rsidP="00F66345">
      <w:pPr>
        <w:widowControl w:val="0"/>
        <w:autoSpaceDE w:val="0"/>
        <w:autoSpaceDN w:val="0"/>
        <w:adjustRightInd w:val="0"/>
        <w:spacing w:after="260" w:line="480" w:lineRule="auto"/>
        <w:rPr>
          <w:rFonts w:ascii="Times New Roman" w:hAnsi="Times New Roman" w:cs="Times"/>
        </w:rPr>
      </w:pPr>
      <w:r w:rsidRPr="005247AF">
        <w:rPr>
          <w:rFonts w:ascii="Times New Roman" w:hAnsi="Times New Roman" w:cs="Arial"/>
        </w:rPr>
        <w:t xml:space="preserve">On </w:t>
      </w:r>
      <w:proofErr w:type="spellStart"/>
      <w:r w:rsidRPr="005247AF">
        <w:rPr>
          <w:rFonts w:ascii="Times New Roman" w:hAnsi="Times New Roman" w:cs="Arial"/>
        </w:rPr>
        <w:t>Schwehn’s</w:t>
      </w:r>
      <w:proofErr w:type="spellEnd"/>
      <w:r w:rsidRPr="005247AF">
        <w:rPr>
          <w:rFonts w:ascii="Times New Roman" w:hAnsi="Times New Roman" w:cs="Arial"/>
        </w:rPr>
        <w:t xml:space="preserve"> </w:t>
      </w:r>
      <w:r w:rsidR="004D4FBD" w:rsidRPr="005247AF">
        <w:rPr>
          <w:rFonts w:ascii="Times New Roman" w:hAnsi="Times New Roman" w:cs="Arial"/>
        </w:rPr>
        <w:t>model, there is or at least can be</w:t>
      </w:r>
      <w:r w:rsidRPr="005247AF">
        <w:rPr>
          <w:rFonts w:ascii="Times New Roman" w:hAnsi="Times New Roman" w:cs="Arial"/>
        </w:rPr>
        <w:t xml:space="preserve"> a great deal of shared commitment </w:t>
      </w:r>
      <w:r w:rsidR="004D4FBD" w:rsidRPr="005247AF">
        <w:rPr>
          <w:rFonts w:ascii="Times New Roman" w:hAnsi="Times New Roman" w:cs="Arial"/>
        </w:rPr>
        <w:t xml:space="preserve">across the divide of sacred and secular </w:t>
      </w:r>
      <w:r w:rsidRPr="005247AF">
        <w:rPr>
          <w:rFonts w:ascii="Times New Roman" w:hAnsi="Times New Roman" w:cs="Arial"/>
        </w:rPr>
        <w:t xml:space="preserve">regarding liberal education.  Faculty </w:t>
      </w:r>
      <w:r w:rsidRPr="005247AF">
        <w:rPr>
          <w:rFonts w:ascii="Times New Roman" w:hAnsi="Times New Roman" w:cs="Times"/>
        </w:rPr>
        <w:t>should not be content</w:t>
      </w:r>
      <w:r w:rsidR="006C7B0D" w:rsidRPr="005247AF">
        <w:rPr>
          <w:rFonts w:ascii="Times New Roman" w:hAnsi="Times New Roman" w:cs="Times"/>
        </w:rPr>
        <w:t xml:space="preserve">, in </w:t>
      </w:r>
      <w:proofErr w:type="spellStart"/>
      <w:r w:rsidR="006C7B0D" w:rsidRPr="005247AF">
        <w:rPr>
          <w:rFonts w:ascii="Times New Roman" w:hAnsi="Times New Roman" w:cs="Times"/>
        </w:rPr>
        <w:t>Weberian</w:t>
      </w:r>
      <w:proofErr w:type="spellEnd"/>
      <w:r w:rsidR="006C7B0D" w:rsidRPr="005247AF">
        <w:rPr>
          <w:rFonts w:ascii="Times New Roman" w:hAnsi="Times New Roman" w:cs="Times"/>
        </w:rPr>
        <w:t xml:space="preserve"> fashion,</w:t>
      </w:r>
      <w:r w:rsidRPr="005247AF">
        <w:rPr>
          <w:rFonts w:ascii="Times New Roman" w:hAnsi="Times New Roman" w:cs="Times"/>
        </w:rPr>
        <w:t xml:space="preserve"> to "ask only whether what someone says about what a text means is true or false, and what such a </w:t>
      </w:r>
      <w:r w:rsidR="006C7B0D" w:rsidRPr="005247AF">
        <w:rPr>
          <w:rFonts w:ascii="Times New Roman" w:hAnsi="Times New Roman" w:cs="Times"/>
        </w:rPr>
        <w:t>saying might imply"; they should "</w:t>
      </w:r>
      <w:r w:rsidRPr="005247AF">
        <w:rPr>
          <w:rFonts w:ascii="Times New Roman" w:hAnsi="Times New Roman" w:cs="Times"/>
        </w:rPr>
        <w:t xml:space="preserve">also ask whether what a text says about how we are to live and what we are to do is true or false." </w:t>
      </w:r>
      <w:r w:rsidR="006C7B0D" w:rsidRPr="005247AF">
        <w:rPr>
          <w:rFonts w:ascii="Times New Roman" w:hAnsi="Times New Roman" w:cs="Times"/>
        </w:rPr>
        <w:t>Even if they disagree</w:t>
      </w:r>
      <w:r w:rsidRPr="005247AF">
        <w:rPr>
          <w:rFonts w:ascii="Times New Roman" w:hAnsi="Times New Roman" w:cs="Times"/>
        </w:rPr>
        <w:t xml:space="preserve"> "about the answers to these questions," "they can and should agree, against the </w:t>
      </w:r>
      <w:proofErr w:type="spellStart"/>
      <w:r w:rsidRPr="005247AF">
        <w:rPr>
          <w:rFonts w:ascii="Times New Roman" w:hAnsi="Times New Roman" w:cs="Times"/>
        </w:rPr>
        <w:t>Weberians</w:t>
      </w:r>
      <w:proofErr w:type="spellEnd"/>
      <w:r w:rsidRPr="005247AF">
        <w:rPr>
          <w:rFonts w:ascii="Times New Roman" w:hAnsi="Times New Roman" w:cs="Times"/>
        </w:rPr>
        <w:t xml:space="preserve">, that such questions should be asked and answered truthfully </w:t>
      </w:r>
      <w:r w:rsidRPr="005247AF">
        <w:rPr>
          <w:rFonts w:ascii="Times New Roman" w:hAnsi="Times New Roman" w:cs="Times"/>
        </w:rPr>
        <w:lastRenderedPageBreak/>
        <w:t>throughout the academy."</w:t>
      </w:r>
      <w:r w:rsidRPr="005247AF">
        <w:rPr>
          <w:rStyle w:val="FootnoteReference"/>
          <w:rFonts w:ascii="Times New Roman" w:hAnsi="Times New Roman" w:cs="Times"/>
        </w:rPr>
        <w:footnoteReference w:id="33"/>
      </w:r>
      <w:r w:rsidRPr="005247AF">
        <w:rPr>
          <w:rFonts w:ascii="Times New Roman" w:hAnsi="Times New Roman" w:cs="Times"/>
        </w:rPr>
        <w:t xml:space="preserve">  For </w:t>
      </w:r>
      <w:proofErr w:type="spellStart"/>
      <w:r w:rsidRPr="005247AF">
        <w:rPr>
          <w:rFonts w:ascii="Times New Roman" w:hAnsi="Times New Roman" w:cs="Times"/>
        </w:rPr>
        <w:t>Schwehn</w:t>
      </w:r>
      <w:proofErr w:type="spellEnd"/>
      <w:r w:rsidRPr="005247AF">
        <w:rPr>
          <w:rFonts w:ascii="Times New Roman" w:hAnsi="Times New Roman" w:cs="Times"/>
        </w:rPr>
        <w:t xml:space="preserve">, such agreement is or at least ought to be possible across the divide between the religious and secular.  </w:t>
      </w:r>
    </w:p>
    <w:p w14:paraId="399E68E7" w14:textId="2D29520D" w:rsidR="006966A1" w:rsidRPr="005247AF" w:rsidRDefault="00F66345" w:rsidP="002E06A5">
      <w:pPr>
        <w:pStyle w:val="Body"/>
        <w:spacing w:line="480" w:lineRule="auto"/>
        <w:ind w:firstLine="0"/>
        <w:rPr>
          <w:rFonts w:cs="Arial"/>
        </w:rPr>
      </w:pPr>
      <w:r w:rsidRPr="005247AF">
        <w:rPr>
          <w:rFonts w:cs="Arial"/>
        </w:rPr>
        <w:t xml:space="preserve">As </w:t>
      </w:r>
      <w:proofErr w:type="spellStart"/>
      <w:r w:rsidRPr="005247AF">
        <w:rPr>
          <w:rFonts w:cs="Arial"/>
        </w:rPr>
        <w:t>Schwehn</w:t>
      </w:r>
      <w:proofErr w:type="spellEnd"/>
      <w:r w:rsidRPr="005247AF">
        <w:rPr>
          <w:rFonts w:cs="Arial"/>
        </w:rPr>
        <w:t xml:space="preserve"> notes, the communal pursuit of truth about important matters, matters that matter for how we live, will presuppose the cultivation of certain virtues.  Maritain would say that especially in the young an appreciation of beauty and a self-forgetful love of truth are crucial to the flourishing of human persons. </w:t>
      </w:r>
      <w:r w:rsidR="006C7B0D" w:rsidRPr="005247AF">
        <w:rPr>
          <w:rFonts w:cs="Arial"/>
        </w:rPr>
        <w:t xml:space="preserve"> By </w:t>
      </w:r>
      <w:r w:rsidRPr="005247AF">
        <w:rPr>
          <w:rFonts w:cs="Arial"/>
        </w:rPr>
        <w:t>open</w:t>
      </w:r>
      <w:r w:rsidR="006C7B0D" w:rsidRPr="005247AF">
        <w:rPr>
          <w:rFonts w:cs="Arial"/>
        </w:rPr>
        <w:t>ing</w:t>
      </w:r>
      <w:r w:rsidRPr="005247AF">
        <w:rPr>
          <w:rFonts w:cs="Arial"/>
        </w:rPr>
        <w:t xml:space="preserve"> the soul to the wh</w:t>
      </w:r>
      <w:r w:rsidR="006C7B0D" w:rsidRPr="005247AF">
        <w:rPr>
          <w:rFonts w:cs="Arial"/>
        </w:rPr>
        <w:t xml:space="preserve">ole and to the love of wisdom, liberal education </w:t>
      </w:r>
      <w:r w:rsidR="004D4FBD" w:rsidRPr="005247AF">
        <w:rPr>
          <w:rFonts w:cs="Arial"/>
        </w:rPr>
        <w:t>actualize</w:t>
      </w:r>
      <w:r w:rsidR="006966A1" w:rsidRPr="005247AF">
        <w:rPr>
          <w:rFonts w:cs="Arial"/>
        </w:rPr>
        <w:t>s the in-born capacities of the most</w:t>
      </w:r>
      <w:r w:rsidR="004D4FBD" w:rsidRPr="005247AF">
        <w:rPr>
          <w:rFonts w:cs="Arial"/>
        </w:rPr>
        <w:t xml:space="preserve"> peculiar </w:t>
      </w:r>
      <w:r w:rsidR="006966A1" w:rsidRPr="005247AF">
        <w:rPr>
          <w:rFonts w:cs="Arial"/>
        </w:rPr>
        <w:t xml:space="preserve">of </w:t>
      </w:r>
      <w:r w:rsidR="004D4FBD" w:rsidRPr="005247AF">
        <w:rPr>
          <w:rFonts w:cs="Arial"/>
        </w:rPr>
        <w:t>animal</w:t>
      </w:r>
      <w:r w:rsidR="006966A1" w:rsidRPr="005247AF">
        <w:rPr>
          <w:rFonts w:cs="Arial"/>
        </w:rPr>
        <w:t>s, the animal that</w:t>
      </w:r>
      <w:r w:rsidR="004D4FBD" w:rsidRPr="005247AF">
        <w:rPr>
          <w:rFonts w:cs="Arial"/>
        </w:rPr>
        <w:t xml:space="preserve"> is open to the whole and potentially all things (</w:t>
      </w:r>
      <w:proofErr w:type="spellStart"/>
      <w:r w:rsidR="004D4FBD" w:rsidRPr="005247AF">
        <w:rPr>
          <w:rFonts w:cs="Arial"/>
          <w:i/>
          <w:iCs/>
        </w:rPr>
        <w:t>potens</w:t>
      </w:r>
      <w:proofErr w:type="spellEnd"/>
      <w:r w:rsidR="004D4FBD" w:rsidRPr="005247AF">
        <w:rPr>
          <w:rFonts w:cs="Arial"/>
          <w:i/>
          <w:iCs/>
        </w:rPr>
        <w:t xml:space="preserve"> </w:t>
      </w:r>
      <w:proofErr w:type="spellStart"/>
      <w:r w:rsidR="004D4FBD" w:rsidRPr="005247AF">
        <w:rPr>
          <w:rFonts w:cs="Arial"/>
          <w:i/>
          <w:iCs/>
        </w:rPr>
        <w:t>omnia</w:t>
      </w:r>
      <w:proofErr w:type="spellEnd"/>
      <w:r w:rsidR="004D4FBD" w:rsidRPr="005247AF">
        <w:rPr>
          <w:rFonts w:cs="Arial"/>
        </w:rPr>
        <w:t xml:space="preserve">).  </w:t>
      </w:r>
    </w:p>
    <w:p w14:paraId="5102D296" w14:textId="77777777" w:rsidR="006966A1" w:rsidRPr="005247AF" w:rsidRDefault="006966A1" w:rsidP="002E06A5">
      <w:pPr>
        <w:pStyle w:val="Body"/>
        <w:spacing w:line="480" w:lineRule="auto"/>
        <w:ind w:firstLine="0"/>
        <w:rPr>
          <w:rFonts w:cs="Arial"/>
        </w:rPr>
      </w:pPr>
    </w:p>
    <w:p w14:paraId="38BC2F35" w14:textId="22E3C402" w:rsidR="002E06A5" w:rsidRPr="005247AF" w:rsidRDefault="006966A1" w:rsidP="009C7901">
      <w:pPr>
        <w:pStyle w:val="Body"/>
        <w:spacing w:line="480" w:lineRule="auto"/>
        <w:ind w:firstLine="0"/>
      </w:pPr>
      <w:r w:rsidRPr="005247AF">
        <w:rPr>
          <w:rFonts w:cs="Arial"/>
        </w:rPr>
        <w:t>We have already noted Bernard Williams</w:t>
      </w:r>
      <w:r w:rsidR="00C463B8" w:rsidRPr="005247AF">
        <w:rPr>
          <w:rFonts w:cs="Arial"/>
        </w:rPr>
        <w:t>’</w:t>
      </w:r>
      <w:r w:rsidRPr="005247AF">
        <w:rPr>
          <w:rFonts w:cs="Arial"/>
        </w:rPr>
        <w:t xml:space="preserve"> case for a recovery of the virtues of truth and truthfulness at the heart of the university.  We might well </w:t>
      </w:r>
      <w:r w:rsidR="002E06A5" w:rsidRPr="005247AF">
        <w:rPr>
          <w:rFonts w:cs="Arial"/>
        </w:rPr>
        <w:t xml:space="preserve">concur with Williams but worry that the scope of his vision of the university is not broad or deep enough to </w:t>
      </w:r>
      <w:r w:rsidR="005B79B7" w:rsidRPr="005247AF">
        <w:rPr>
          <w:rFonts w:cs="Arial"/>
        </w:rPr>
        <w:t xml:space="preserve">form a truly liberal education. </w:t>
      </w:r>
      <w:r w:rsidR="002E06A5" w:rsidRPr="005247AF">
        <w:rPr>
          <w:rFonts w:cs="Arial"/>
        </w:rPr>
        <w:t xml:space="preserve"> </w:t>
      </w:r>
      <w:r w:rsidR="006C7B0D" w:rsidRPr="005247AF">
        <w:rPr>
          <w:rFonts w:cs="Arial"/>
        </w:rPr>
        <w:t xml:space="preserve">In </w:t>
      </w:r>
      <w:r w:rsidR="006C7B0D" w:rsidRPr="005247AF">
        <w:rPr>
          <w:i/>
        </w:rPr>
        <w:t>Fides et Ratio</w:t>
      </w:r>
      <w:r w:rsidR="006C7B0D" w:rsidRPr="005247AF">
        <w:t xml:space="preserve"> (1998)</w:t>
      </w:r>
      <w:proofErr w:type="gramStart"/>
      <w:r w:rsidR="006C7B0D" w:rsidRPr="005247AF">
        <w:t xml:space="preserve">, </w:t>
      </w:r>
      <w:r w:rsidR="006C7B0D" w:rsidRPr="005247AF">
        <w:rPr>
          <w:rFonts w:cs="Arial"/>
        </w:rPr>
        <w:t xml:space="preserve"> </w:t>
      </w:r>
      <w:r w:rsidR="002E06A5" w:rsidRPr="005247AF">
        <w:rPr>
          <w:rFonts w:cs="Arial"/>
        </w:rPr>
        <w:t>John</w:t>
      </w:r>
      <w:proofErr w:type="gramEnd"/>
      <w:r w:rsidR="002E06A5" w:rsidRPr="005247AF">
        <w:rPr>
          <w:rFonts w:cs="Arial"/>
        </w:rPr>
        <w:t xml:space="preserve"> Paul II </w:t>
      </w:r>
      <w:r w:rsidR="00703B4F" w:rsidRPr="005247AF">
        <w:rPr>
          <w:rFonts w:cs="Arial"/>
        </w:rPr>
        <w:t>made a case for the recovery of a broader and deeper pursuit of truth</w:t>
      </w:r>
      <w:r w:rsidR="006C7B0D" w:rsidRPr="005247AF">
        <w:rPr>
          <w:rFonts w:cs="Arial"/>
        </w:rPr>
        <w:t xml:space="preserve">, for what he calls the </w:t>
      </w:r>
      <w:proofErr w:type="spellStart"/>
      <w:r w:rsidR="006C7B0D" w:rsidRPr="005247AF">
        <w:rPr>
          <w:rFonts w:cs="Arial"/>
        </w:rPr>
        <w:t>sapiential</w:t>
      </w:r>
      <w:proofErr w:type="spellEnd"/>
      <w:r w:rsidR="006C7B0D" w:rsidRPr="005247AF">
        <w:rPr>
          <w:rFonts w:cs="Arial"/>
        </w:rPr>
        <w:t xml:space="preserve"> dimension</w:t>
      </w:r>
      <w:r w:rsidR="009C7901">
        <w:rPr>
          <w:rFonts w:cs="Arial"/>
        </w:rPr>
        <w:t xml:space="preserve"> “as a search for the ultimate and overarching meaning of life.”  Such a dimension is not just the </w:t>
      </w:r>
      <w:proofErr w:type="spellStart"/>
      <w:r w:rsidR="009C7901">
        <w:rPr>
          <w:rFonts w:cs="Arial"/>
        </w:rPr>
        <w:t>telos</w:t>
      </w:r>
      <w:proofErr w:type="spellEnd"/>
      <w:r w:rsidR="009C7901">
        <w:rPr>
          <w:rFonts w:cs="Arial"/>
        </w:rPr>
        <w:t xml:space="preserve"> of philosophy itself; it is, in the modern age, a necessary corrective to potentially destructive consequences of the “immense expansion of humanity’s technical capability.” If that capacity is not order to something greater tha</w:t>
      </w:r>
      <w:r w:rsidR="00DB0C1A">
        <w:rPr>
          <w:rFonts w:cs="Arial"/>
        </w:rPr>
        <w:t xml:space="preserve">n a merely utilitarian end, </w:t>
      </w:r>
      <w:r w:rsidR="009C7901">
        <w:rPr>
          <w:rFonts w:cs="Arial"/>
        </w:rPr>
        <w:t xml:space="preserve">it </w:t>
      </w:r>
      <w:r w:rsidR="00DB0C1A">
        <w:rPr>
          <w:rFonts w:cs="Arial"/>
        </w:rPr>
        <w:t>may well</w:t>
      </w:r>
      <w:r w:rsidR="009C7901">
        <w:rPr>
          <w:rFonts w:cs="Arial"/>
        </w:rPr>
        <w:t xml:space="preserve"> prove inhuman.”</w:t>
      </w:r>
      <w:r w:rsidR="009C7901">
        <w:rPr>
          <w:rStyle w:val="FootnoteReference"/>
          <w:rFonts w:cs="Arial"/>
        </w:rPr>
        <w:footnoteReference w:id="34"/>
      </w:r>
      <w:r w:rsidR="009C7901">
        <w:rPr>
          <w:rFonts w:cs="Arial"/>
        </w:rPr>
        <w:t xml:space="preserve"> </w:t>
      </w:r>
    </w:p>
    <w:p w14:paraId="57224CB8" w14:textId="77777777" w:rsidR="00755251" w:rsidRPr="005247AF" w:rsidRDefault="00755251" w:rsidP="002E06A5">
      <w:pPr>
        <w:pStyle w:val="Body"/>
        <w:ind w:left="720" w:right="720" w:firstLine="0"/>
      </w:pPr>
    </w:p>
    <w:p w14:paraId="3EAF405E" w14:textId="16E33614" w:rsidR="005B79B7" w:rsidRPr="005247AF" w:rsidRDefault="005B79B7" w:rsidP="00755251">
      <w:pPr>
        <w:pStyle w:val="Body"/>
        <w:spacing w:line="480" w:lineRule="auto"/>
        <w:ind w:firstLine="0"/>
        <w:rPr>
          <w:rFonts w:cs="Times"/>
        </w:rPr>
      </w:pPr>
      <w:r w:rsidRPr="005247AF">
        <w:rPr>
          <w:rFonts w:cs="Calibri"/>
        </w:rPr>
        <w:t>In his</w:t>
      </w:r>
      <w:r w:rsidR="00F66345" w:rsidRPr="005247AF">
        <w:rPr>
          <w:rFonts w:cs="Calibri"/>
        </w:rPr>
        <w:t xml:space="preserve"> articulation of </w:t>
      </w:r>
      <w:r w:rsidRPr="005247AF">
        <w:rPr>
          <w:rFonts w:cs="Calibri"/>
        </w:rPr>
        <w:t xml:space="preserve">what he calls the </w:t>
      </w:r>
      <w:proofErr w:type="spellStart"/>
      <w:r w:rsidRPr="005247AF">
        <w:rPr>
          <w:rFonts w:cs="Calibri"/>
        </w:rPr>
        <w:t>sapiential</w:t>
      </w:r>
      <w:proofErr w:type="spellEnd"/>
      <w:r w:rsidRPr="005247AF">
        <w:rPr>
          <w:rFonts w:cs="Calibri"/>
        </w:rPr>
        <w:t xml:space="preserve"> perspective, </w:t>
      </w:r>
      <w:r w:rsidR="00F66345" w:rsidRPr="005247AF">
        <w:rPr>
          <w:rFonts w:cs="Calibri"/>
        </w:rPr>
        <w:t>John Paul cites not just the Christian theological tradition</w:t>
      </w:r>
      <w:r w:rsidR="00755251" w:rsidRPr="005247AF">
        <w:rPr>
          <w:rFonts w:cs="Calibri"/>
        </w:rPr>
        <w:t xml:space="preserve">, but also pagan philosophy and Eastern religions.  </w:t>
      </w:r>
      <w:r w:rsidR="00755251" w:rsidRPr="005247AF">
        <w:rPr>
          <w:rFonts w:cs="Courier"/>
        </w:rPr>
        <w:t xml:space="preserve">That faith and reason are mutually illuminating is the central contention of that work.  So, John Paul asserts, on the one hand, </w:t>
      </w:r>
      <w:r w:rsidR="00755251" w:rsidRPr="005247AF">
        <w:rPr>
          <w:rFonts w:cs="Times"/>
        </w:rPr>
        <w:t>"The content of Revelation can never debase the discoveries and legitimate autonomy of reason." One the other, he insists, "Revealed truth offers the fullness of light and will therefore illumine the path of philo</w:t>
      </w:r>
      <w:r w:rsidR="006C7B0D" w:rsidRPr="005247AF">
        <w:rPr>
          <w:rFonts w:cs="Times"/>
        </w:rPr>
        <w:t>sophical enquiry</w:t>
      </w:r>
      <w:r w:rsidR="009C7901">
        <w:rPr>
          <w:rFonts w:cs="Times"/>
        </w:rPr>
        <w:t>.</w:t>
      </w:r>
      <w:r w:rsidR="00755251" w:rsidRPr="005247AF">
        <w:rPr>
          <w:rFonts w:cs="Times"/>
        </w:rPr>
        <w:t>"</w:t>
      </w:r>
      <w:r w:rsidR="006C7B0D" w:rsidRPr="005247AF">
        <w:rPr>
          <w:rFonts w:cs="Times"/>
        </w:rPr>
        <w:t xml:space="preserve"> </w:t>
      </w:r>
      <w:r w:rsidR="00755251" w:rsidRPr="005247AF">
        <w:rPr>
          <w:rFonts w:cs="Times"/>
        </w:rPr>
        <w:t xml:space="preserve"> </w:t>
      </w:r>
      <w:r w:rsidR="006C7B0D" w:rsidRPr="005247AF">
        <w:rPr>
          <w:rFonts w:cs="Times"/>
        </w:rPr>
        <w:t xml:space="preserve">John Paul II’s </w:t>
      </w:r>
      <w:r w:rsidRPr="005247AF">
        <w:rPr>
          <w:rFonts w:cs="Times"/>
        </w:rPr>
        <w:t xml:space="preserve">supposition of harmony </w:t>
      </w:r>
      <w:r w:rsidR="006C7B0D" w:rsidRPr="005247AF">
        <w:rPr>
          <w:rFonts w:cs="Times"/>
        </w:rPr>
        <w:t>is open to the criticism that it obscures</w:t>
      </w:r>
      <w:r w:rsidRPr="005247AF">
        <w:rPr>
          <w:rFonts w:cs="Times"/>
        </w:rPr>
        <w:t xml:space="preserve"> from view </w:t>
      </w:r>
      <w:r w:rsidR="000D4341" w:rsidRPr="005247AF">
        <w:rPr>
          <w:rFonts w:cs="Times"/>
        </w:rPr>
        <w:t xml:space="preserve">the tensions and conflicts </w:t>
      </w:r>
      <w:r w:rsidR="006C7B0D" w:rsidRPr="005247AF">
        <w:rPr>
          <w:rFonts w:cs="Times"/>
        </w:rPr>
        <w:t>that</w:t>
      </w:r>
      <w:r w:rsidRPr="005247AF">
        <w:rPr>
          <w:rFonts w:cs="Times"/>
        </w:rPr>
        <w:t xml:space="preserve"> philosophers and theologians have </w:t>
      </w:r>
      <w:r w:rsidR="006C7B0D" w:rsidRPr="005247AF">
        <w:rPr>
          <w:rFonts w:cs="Times"/>
        </w:rPr>
        <w:t xml:space="preserve">often </w:t>
      </w:r>
      <w:r w:rsidRPr="005247AF">
        <w:rPr>
          <w:rFonts w:cs="Times"/>
        </w:rPr>
        <w:t xml:space="preserve">detected between the way of reason and the way of faith.  </w:t>
      </w:r>
      <w:r w:rsidR="000D4341" w:rsidRPr="005247AF">
        <w:rPr>
          <w:rFonts w:cs="Times"/>
        </w:rPr>
        <w:t xml:space="preserve">It does </w:t>
      </w:r>
      <w:r w:rsidR="006C7B0D" w:rsidRPr="005247AF">
        <w:rPr>
          <w:rFonts w:cs="Times"/>
        </w:rPr>
        <w:t xml:space="preserve">serve to </w:t>
      </w:r>
      <w:r w:rsidR="000D4341" w:rsidRPr="005247AF">
        <w:rPr>
          <w:rFonts w:cs="Times"/>
        </w:rPr>
        <w:t>underscore a rather paradoxical result or reversal of the relationship between faith and reason in the modern period, which began with reason on the offensive and faith on the defensive.  Not exactly a reversal of that position, but something nonetheless paradoxical emerges in papal writings at the end of the 20</w:t>
      </w:r>
      <w:r w:rsidR="000D4341" w:rsidRPr="005247AF">
        <w:rPr>
          <w:rFonts w:cs="Times"/>
          <w:vertAlign w:val="superscript"/>
        </w:rPr>
        <w:t>th</w:t>
      </w:r>
      <w:r w:rsidR="000D4341" w:rsidRPr="005247AF">
        <w:rPr>
          <w:rFonts w:cs="Times"/>
        </w:rPr>
        <w:t xml:space="preserve"> century, with faith as the “advocate of reason” attempting </w:t>
      </w:r>
      <w:r w:rsidR="006C7B0D" w:rsidRPr="005247AF">
        <w:rPr>
          <w:rFonts w:cs="Times"/>
        </w:rPr>
        <w:t xml:space="preserve">to </w:t>
      </w:r>
      <w:r w:rsidR="000D4341" w:rsidRPr="005247AF">
        <w:rPr>
          <w:rFonts w:cs="Times"/>
        </w:rPr>
        <w:t xml:space="preserve">rescue </w:t>
      </w:r>
      <w:r w:rsidR="006C7B0D" w:rsidRPr="005247AF">
        <w:rPr>
          <w:rFonts w:cs="Times"/>
        </w:rPr>
        <w:t xml:space="preserve">reason </w:t>
      </w:r>
      <w:r w:rsidR="000D4341" w:rsidRPr="005247AF">
        <w:rPr>
          <w:rFonts w:cs="Times"/>
        </w:rPr>
        <w:t>from th</w:t>
      </w:r>
      <w:r w:rsidR="006C7B0D" w:rsidRPr="005247AF">
        <w:rPr>
          <w:rFonts w:cs="Times"/>
        </w:rPr>
        <w:t>e despairing skepticism pervasive in</w:t>
      </w:r>
      <w:r w:rsidR="000D4341" w:rsidRPr="005247AF">
        <w:rPr>
          <w:rFonts w:cs="Times"/>
        </w:rPr>
        <w:t xml:space="preserve"> late </w:t>
      </w:r>
      <w:r w:rsidR="00DB0C1A">
        <w:rPr>
          <w:rFonts w:cs="Times"/>
        </w:rPr>
        <w:t xml:space="preserve">secularized </w:t>
      </w:r>
      <w:r w:rsidR="000D4341" w:rsidRPr="005247AF">
        <w:rPr>
          <w:rFonts w:cs="Times"/>
        </w:rPr>
        <w:t xml:space="preserve">modernity.  </w:t>
      </w:r>
    </w:p>
    <w:p w14:paraId="7853F270" w14:textId="77777777" w:rsidR="000D4341" w:rsidRPr="005247AF" w:rsidRDefault="00755251" w:rsidP="00286596">
      <w:pPr>
        <w:pStyle w:val="Body"/>
        <w:spacing w:line="480" w:lineRule="auto"/>
        <w:ind w:firstLine="0"/>
        <w:rPr>
          <w:rFonts w:cs="Calibri"/>
        </w:rPr>
      </w:pPr>
      <w:r w:rsidRPr="005247AF">
        <w:rPr>
          <w:rFonts w:cs="Times"/>
        </w:rPr>
        <w:t xml:space="preserve"> </w:t>
      </w:r>
    </w:p>
    <w:p w14:paraId="1AFD07CD" w14:textId="1A3764C0" w:rsidR="00E56871" w:rsidRPr="005247AF" w:rsidRDefault="006C7B0D" w:rsidP="00286596">
      <w:pPr>
        <w:pStyle w:val="Body"/>
        <w:spacing w:line="480" w:lineRule="auto"/>
        <w:ind w:firstLine="0"/>
        <w:rPr>
          <w:rFonts w:cs="Calibri"/>
        </w:rPr>
      </w:pPr>
      <w:r w:rsidRPr="005247AF">
        <w:rPr>
          <w:rFonts w:cs="Calibri"/>
        </w:rPr>
        <w:t xml:space="preserve">The encyclical </w:t>
      </w:r>
      <w:r w:rsidRPr="005247AF">
        <w:rPr>
          <w:rFonts w:cs="Calibri"/>
          <w:i/>
          <w:iCs/>
        </w:rPr>
        <w:t xml:space="preserve">Fides </w:t>
      </w:r>
      <w:proofErr w:type="gramStart"/>
      <w:r w:rsidRPr="005247AF">
        <w:rPr>
          <w:rFonts w:cs="Calibri"/>
          <w:i/>
          <w:iCs/>
        </w:rPr>
        <w:t>et</w:t>
      </w:r>
      <w:proofErr w:type="gramEnd"/>
      <w:r w:rsidRPr="005247AF">
        <w:rPr>
          <w:rFonts w:cs="Calibri"/>
          <w:i/>
          <w:iCs/>
        </w:rPr>
        <w:t xml:space="preserve"> Ratio</w:t>
      </w:r>
      <w:r w:rsidRPr="005247AF">
        <w:rPr>
          <w:rFonts w:cs="Calibri"/>
        </w:rPr>
        <w:t xml:space="preserve"> presents reason and faith quite differently from the guise in which they often appear in contemporary popular culture, low or high.  </w:t>
      </w:r>
      <w:r w:rsidR="000D4341" w:rsidRPr="005247AF">
        <w:rPr>
          <w:rFonts w:cs="Calibri"/>
        </w:rPr>
        <w:t xml:space="preserve">Here </w:t>
      </w:r>
      <w:r w:rsidRPr="005247AF">
        <w:rPr>
          <w:rFonts w:cs="Calibri"/>
        </w:rPr>
        <w:t xml:space="preserve">a religious impulse to science glares at an equally menacing scientific visage hostile to religion.  </w:t>
      </w:r>
      <w:r w:rsidR="003356B8" w:rsidRPr="005247AF">
        <w:rPr>
          <w:rFonts w:cs="Calibri"/>
        </w:rPr>
        <w:t xml:space="preserve">Indeed, we seem to be moving further from </w:t>
      </w:r>
      <w:r w:rsidR="000D4341" w:rsidRPr="005247AF">
        <w:rPr>
          <w:rFonts w:cs="Calibri"/>
        </w:rPr>
        <w:t xml:space="preserve">Maritain’s hope for </w:t>
      </w:r>
      <w:r w:rsidR="000D4341" w:rsidRPr="005247AF">
        <w:rPr>
          <w:rFonts w:cs="Courier"/>
        </w:rPr>
        <w:t>an “end to cleavage between religious i</w:t>
      </w:r>
      <w:r w:rsidR="003356B8" w:rsidRPr="005247AF">
        <w:rPr>
          <w:rFonts w:cs="Courier"/>
        </w:rPr>
        <w:t>nspiration and secular activity.</w:t>
      </w:r>
      <w:r w:rsidR="000D4341" w:rsidRPr="005247AF">
        <w:rPr>
          <w:rFonts w:cs="Courier"/>
        </w:rPr>
        <w:t xml:space="preserve">” </w:t>
      </w:r>
      <w:r w:rsidR="003356B8" w:rsidRPr="005247AF">
        <w:rPr>
          <w:rFonts w:cs="Courier"/>
        </w:rPr>
        <w:t xml:space="preserve"> </w:t>
      </w:r>
      <w:r w:rsidR="00DB0C1A">
        <w:rPr>
          <w:rFonts w:cs="Courier"/>
        </w:rPr>
        <w:t xml:space="preserve">Without any clear sign of victory on either side, each side is apt to embody what Richard Hofstadter once called the “paranoid style.”  </w:t>
      </w:r>
      <w:r w:rsidR="003356B8" w:rsidRPr="005247AF">
        <w:rPr>
          <w:rFonts w:cs="Courier"/>
        </w:rPr>
        <w:t>Yet, if I am right about the nature of liberal education, then those who embrace it, whether secular or religious, can engage in an at least</w:t>
      </w:r>
      <w:r w:rsidR="000D4341" w:rsidRPr="005247AF">
        <w:rPr>
          <w:rFonts w:cs="Courier"/>
        </w:rPr>
        <w:t xml:space="preserve"> partially shared project of recovery </w:t>
      </w:r>
      <w:r w:rsidR="000D4341" w:rsidRPr="005247AF">
        <w:rPr>
          <w:rFonts w:cs="Courier"/>
        </w:rPr>
        <w:lastRenderedPageBreak/>
        <w:t xml:space="preserve">and </w:t>
      </w:r>
      <w:proofErr w:type="spellStart"/>
      <w:r w:rsidR="000D4341" w:rsidRPr="005247AF">
        <w:rPr>
          <w:rFonts w:cs="Courier"/>
        </w:rPr>
        <w:t>rearticulation</w:t>
      </w:r>
      <w:proofErr w:type="spellEnd"/>
      <w:r w:rsidR="000D4341" w:rsidRPr="005247AF">
        <w:rPr>
          <w:rFonts w:cs="Courier"/>
        </w:rPr>
        <w:t xml:space="preserve"> of varied accounts of the love of wisdom.  </w:t>
      </w:r>
      <w:r w:rsidR="00F25E70" w:rsidRPr="005247AF">
        <w:rPr>
          <w:rFonts w:cs="Calibri"/>
        </w:rPr>
        <w:t xml:space="preserve">Thomas Aquinas, for example, in his </w:t>
      </w:r>
      <w:r w:rsidR="00F25E70" w:rsidRPr="005247AF">
        <w:rPr>
          <w:rFonts w:cs="Calibri"/>
          <w:i/>
          <w:iCs/>
        </w:rPr>
        <w:t>Summa Contra Gentiles</w:t>
      </w:r>
      <w:r w:rsidR="009B0109" w:rsidRPr="005247AF">
        <w:rPr>
          <w:rFonts w:cs="Calibri"/>
        </w:rPr>
        <w:t xml:space="preserve"> develops a detailed description of the similarities and differences between the two traditions of wisdom</w:t>
      </w:r>
      <w:r w:rsidR="000833F0" w:rsidRPr="005247AF">
        <w:rPr>
          <w:rFonts w:cs="Calibri"/>
        </w:rPr>
        <w:t xml:space="preserve">, both of which pursue wisdom as the actualization of the soul as </w:t>
      </w:r>
      <w:proofErr w:type="spellStart"/>
      <w:r w:rsidR="000833F0" w:rsidRPr="005247AF">
        <w:rPr>
          <w:rFonts w:cs="Calibri"/>
          <w:i/>
          <w:iCs/>
        </w:rPr>
        <w:t>potens</w:t>
      </w:r>
      <w:proofErr w:type="spellEnd"/>
      <w:r w:rsidR="000833F0" w:rsidRPr="005247AF">
        <w:rPr>
          <w:rFonts w:cs="Calibri"/>
          <w:i/>
          <w:iCs/>
        </w:rPr>
        <w:t xml:space="preserve"> </w:t>
      </w:r>
      <w:proofErr w:type="spellStart"/>
      <w:r w:rsidR="000833F0" w:rsidRPr="005247AF">
        <w:rPr>
          <w:rFonts w:cs="Calibri"/>
          <w:i/>
          <w:iCs/>
        </w:rPr>
        <w:t>omnia</w:t>
      </w:r>
      <w:proofErr w:type="spellEnd"/>
      <w:r w:rsidR="009B0109" w:rsidRPr="005247AF">
        <w:rPr>
          <w:rFonts w:cs="Calibri"/>
        </w:rPr>
        <w:t xml:space="preserve">.  </w:t>
      </w:r>
      <w:r w:rsidR="00751428" w:rsidRPr="005247AF">
        <w:rPr>
          <w:rFonts w:cs="Calibri"/>
        </w:rPr>
        <w:t>And wisdom</w:t>
      </w:r>
      <w:r w:rsidR="000833F0" w:rsidRPr="005247AF">
        <w:rPr>
          <w:rFonts w:cs="Calibri"/>
        </w:rPr>
        <w:t>, on both views,</w:t>
      </w:r>
      <w:r w:rsidR="003356B8" w:rsidRPr="005247AF">
        <w:rPr>
          <w:rFonts w:cs="Calibri"/>
        </w:rPr>
        <w:t xml:space="preserve"> is about what is</w:t>
      </w:r>
      <w:r w:rsidR="00751428" w:rsidRPr="005247AF">
        <w:rPr>
          <w:rFonts w:cs="Calibri"/>
        </w:rPr>
        <w:t xml:space="preserve"> ultimate and whole; it is about understanding one’s place within the whole, with an awareness of what one does and does not know, and with a sense that the pursuit of truth with friends, is among the most desirable and noble activities in which human persons can engage.  </w:t>
      </w:r>
      <w:r w:rsidR="001D28DB" w:rsidRPr="005247AF">
        <w:rPr>
          <w:rFonts w:cs="Calibri"/>
        </w:rPr>
        <w:t>It is also about integration, about seeing parts in relation to one another and to the whole, about the connection between what one knows and how one lives, about what one shares at the deepest level wit</w:t>
      </w:r>
      <w:r w:rsidR="003356B8" w:rsidRPr="005247AF">
        <w:rPr>
          <w:rFonts w:cs="Calibri"/>
        </w:rPr>
        <w:t xml:space="preserve">h other members of the species Homo </w:t>
      </w:r>
      <w:proofErr w:type="gramStart"/>
      <w:r w:rsidR="003356B8" w:rsidRPr="005247AF">
        <w:rPr>
          <w:rFonts w:cs="Calibri"/>
        </w:rPr>
        <w:t>S</w:t>
      </w:r>
      <w:r w:rsidR="001D28DB" w:rsidRPr="005247AF">
        <w:rPr>
          <w:rFonts w:cs="Calibri"/>
        </w:rPr>
        <w:t>apiens</w:t>
      </w:r>
      <w:proofErr w:type="gramEnd"/>
      <w:r w:rsidR="001D28DB" w:rsidRPr="005247AF">
        <w:rPr>
          <w:rFonts w:cs="Calibri"/>
        </w:rPr>
        <w:t xml:space="preserve">. </w:t>
      </w:r>
    </w:p>
    <w:p w14:paraId="29918AA2" w14:textId="78210D20" w:rsidR="003E5535" w:rsidRPr="005247AF" w:rsidRDefault="001D28DB" w:rsidP="00286596">
      <w:pPr>
        <w:pStyle w:val="Body"/>
        <w:spacing w:line="480" w:lineRule="auto"/>
        <w:ind w:firstLine="0"/>
        <w:rPr>
          <w:rFonts w:cs="Calibri"/>
        </w:rPr>
      </w:pPr>
      <w:r w:rsidRPr="005247AF">
        <w:rPr>
          <w:rFonts w:cs="Calibri"/>
        </w:rPr>
        <w:t xml:space="preserve"> </w:t>
      </w:r>
    </w:p>
    <w:p w14:paraId="7CF46788" w14:textId="5A20EA12" w:rsidR="00E56871" w:rsidRPr="005247AF" w:rsidRDefault="00D42053" w:rsidP="00E56871">
      <w:pPr>
        <w:pStyle w:val="Body"/>
        <w:spacing w:line="480" w:lineRule="auto"/>
        <w:ind w:firstLine="0"/>
        <w:rPr>
          <w:rFonts w:cs="Calibri"/>
        </w:rPr>
      </w:pPr>
      <w:r w:rsidRPr="005247AF">
        <w:rPr>
          <w:rFonts w:cs="Calibri"/>
        </w:rPr>
        <w:t xml:space="preserve">Liberal education is about pondering what W.E.B </w:t>
      </w:r>
      <w:proofErr w:type="spellStart"/>
      <w:r w:rsidRPr="005247AF">
        <w:rPr>
          <w:rFonts w:cs="Calibri"/>
        </w:rPr>
        <w:t>DuBois</w:t>
      </w:r>
      <w:proofErr w:type="spellEnd"/>
      <w:r w:rsidRPr="005247AF">
        <w:rPr>
          <w:rFonts w:cs="Calibri"/>
        </w:rPr>
        <w:t xml:space="preserve"> calls the “riddle of existence”—a riddle not soluble in the </w:t>
      </w:r>
      <w:proofErr w:type="spellStart"/>
      <w:r w:rsidRPr="005247AF">
        <w:rPr>
          <w:rFonts w:cs="Calibri"/>
        </w:rPr>
        <w:t>Weberian</w:t>
      </w:r>
      <w:proofErr w:type="spellEnd"/>
      <w:r w:rsidRPr="005247AF">
        <w:rPr>
          <w:rFonts w:cs="Calibri"/>
        </w:rPr>
        <w:t xml:space="preserve"> modes of inquiry most at home in the research university.</w:t>
      </w:r>
      <w:r w:rsidR="0084659A" w:rsidRPr="005247AF">
        <w:rPr>
          <w:rStyle w:val="FootnoteReference"/>
          <w:rFonts w:cs="Calibri"/>
        </w:rPr>
        <w:footnoteReference w:id="35"/>
      </w:r>
      <w:r w:rsidRPr="005247AF">
        <w:rPr>
          <w:rFonts w:cs="Calibri"/>
        </w:rPr>
        <w:t xml:space="preserve">   </w:t>
      </w:r>
      <w:r w:rsidR="00E56871" w:rsidRPr="005247AF">
        <w:rPr>
          <w:rFonts w:cs="Calibri"/>
        </w:rPr>
        <w:t xml:space="preserve">Indeed, </w:t>
      </w:r>
      <w:r w:rsidR="00E56871" w:rsidRPr="005247AF">
        <w:rPr>
          <w:rFonts w:cs="Times"/>
        </w:rPr>
        <w:t>the pure research university is something of an obstacle to liberal education, whether that education is secular or religious in inspiration or shape.  I’d like to suggest that another obstacle is the soul</w:t>
      </w:r>
      <w:r w:rsidR="003356B8" w:rsidRPr="005247AF">
        <w:rPr>
          <w:rFonts w:cs="Times"/>
        </w:rPr>
        <w:t>s</w:t>
      </w:r>
      <w:r w:rsidR="00E56871" w:rsidRPr="005247AF">
        <w:rPr>
          <w:rFonts w:cs="Times"/>
        </w:rPr>
        <w:t xml:space="preserve"> of our students.  We can go back to Allan Bloom’s famous</w:t>
      </w:r>
      <w:r w:rsidR="00E56871" w:rsidRPr="005247AF">
        <w:rPr>
          <w:rFonts w:cs="Times"/>
          <w:i/>
          <w:iCs/>
        </w:rPr>
        <w:t xml:space="preserve"> Closing of the American Mind </w:t>
      </w:r>
      <w:r w:rsidR="00E56871" w:rsidRPr="005247AF">
        <w:rPr>
          <w:rFonts w:cs="Times"/>
        </w:rPr>
        <w:t xml:space="preserve">for a dissection of the </w:t>
      </w:r>
      <w:r w:rsidR="00DB0C1A">
        <w:rPr>
          <w:rFonts w:cs="Times"/>
        </w:rPr>
        <w:t xml:space="preserve">purportedly </w:t>
      </w:r>
      <w:r w:rsidR="00E56871" w:rsidRPr="005247AF">
        <w:rPr>
          <w:rFonts w:cs="Times"/>
        </w:rPr>
        <w:t xml:space="preserve">vapid souls of American college students.  The intended title for which was </w:t>
      </w:r>
      <w:r w:rsidR="003356B8" w:rsidRPr="005247AF">
        <w:rPr>
          <w:rFonts w:cs="Times"/>
        </w:rPr>
        <w:t>“</w:t>
      </w:r>
      <w:r w:rsidR="00E56871" w:rsidRPr="005247AF">
        <w:rPr>
          <w:rFonts w:cs="Times"/>
        </w:rPr>
        <w:t>Souls Without Longing.</w:t>
      </w:r>
      <w:r w:rsidR="003356B8" w:rsidRPr="005247AF">
        <w:rPr>
          <w:rFonts w:cs="Times"/>
        </w:rPr>
        <w:t>”</w:t>
      </w:r>
      <w:r w:rsidR="00E56871" w:rsidRPr="005247AF">
        <w:rPr>
          <w:rFonts w:cs="Times"/>
        </w:rPr>
        <w:t xml:space="preserve">  </w:t>
      </w:r>
      <w:r w:rsidRPr="005247AF">
        <w:t xml:space="preserve">Understood in the classical era as a longing for the good and </w:t>
      </w:r>
      <w:r w:rsidRPr="005247AF">
        <w:lastRenderedPageBreak/>
        <w:t xml:space="preserve">beautiful, rooted in recognition of the incompleteness of human nature, </w:t>
      </w:r>
      <w:proofErr w:type="spellStart"/>
      <w:r w:rsidRPr="005247AF">
        <w:rPr>
          <w:i/>
        </w:rPr>
        <w:t>eros</w:t>
      </w:r>
      <w:proofErr w:type="spellEnd"/>
      <w:r w:rsidRPr="005247AF">
        <w:t xml:space="preserve"> underscores the openness of human reason to the whole.  In the modern period,</w:t>
      </w:r>
      <w:r w:rsidRPr="005247AF">
        <w:rPr>
          <w:i/>
        </w:rPr>
        <w:t xml:space="preserve"> </w:t>
      </w:r>
      <w:proofErr w:type="spellStart"/>
      <w:r w:rsidRPr="005247AF">
        <w:rPr>
          <w:i/>
        </w:rPr>
        <w:t>eros</w:t>
      </w:r>
      <w:proofErr w:type="spellEnd"/>
      <w:r w:rsidRPr="005247AF">
        <w:t xml:space="preserve"> points not above us to that which completes and ennobles but rather downward, toward the base desires of the Freudian </w:t>
      </w:r>
      <w:r w:rsidRPr="005247AF">
        <w:rPr>
          <w:i/>
        </w:rPr>
        <w:t xml:space="preserve">id </w:t>
      </w:r>
      <w:r w:rsidRPr="005247AF">
        <w:t>that we suppress for the sake of civilized life.</w:t>
      </w:r>
      <w:r w:rsidR="00C463B8" w:rsidRPr="005247AF">
        <w:t xml:space="preserve"> </w:t>
      </w:r>
      <w:r w:rsidR="00C463B8" w:rsidRPr="005247AF">
        <w:rPr>
          <w:rFonts w:cs="Times"/>
        </w:rPr>
        <w:t xml:space="preserve"> </w:t>
      </w:r>
      <w:r w:rsidR="00E56871" w:rsidRPr="005247AF">
        <w:rPr>
          <w:rFonts w:cs="Times"/>
        </w:rPr>
        <w:t xml:space="preserve">Contrary to the view of dogmatic secularists, religion can often be a dispositive </w:t>
      </w:r>
      <w:r w:rsidR="003356B8" w:rsidRPr="005247AF">
        <w:rPr>
          <w:rFonts w:cs="Times"/>
        </w:rPr>
        <w:t>asset, rather than a disruptive</w:t>
      </w:r>
      <w:r w:rsidR="00E56871" w:rsidRPr="005247AF">
        <w:rPr>
          <w:rFonts w:cs="Times"/>
        </w:rPr>
        <w:t xml:space="preserve"> vice in the soul of students.  It can supply a motive for learning and a hope that truth can be discovered.  Yet, religion can also be an obstacle</w:t>
      </w:r>
      <w:r w:rsidR="00C463B8" w:rsidRPr="005247AF">
        <w:rPr>
          <w:rFonts w:cs="Times"/>
        </w:rPr>
        <w:t>, not only in the way</w:t>
      </w:r>
      <w:r w:rsidR="003356B8" w:rsidRPr="005247AF">
        <w:rPr>
          <w:rFonts w:cs="Times"/>
        </w:rPr>
        <w:t>,</w:t>
      </w:r>
      <w:r w:rsidR="00C463B8" w:rsidRPr="005247AF">
        <w:rPr>
          <w:rFonts w:cs="Times"/>
        </w:rPr>
        <w:t xml:space="preserve"> say</w:t>
      </w:r>
      <w:r w:rsidR="003356B8" w:rsidRPr="005247AF">
        <w:rPr>
          <w:rFonts w:cs="Times"/>
        </w:rPr>
        <w:t>,</w:t>
      </w:r>
      <w:r w:rsidR="00C463B8" w:rsidRPr="005247AF">
        <w:rPr>
          <w:rFonts w:cs="Times"/>
        </w:rPr>
        <w:t xml:space="preserve"> a certain reading of Genesis can impede an embrace of evolutionary biology, but also in the way religious belief is now held by many young persons.  In h</w:t>
      </w:r>
      <w:r w:rsidR="00E56871" w:rsidRPr="005247AF">
        <w:rPr>
          <w:rFonts w:cs="Times"/>
        </w:rPr>
        <w:t xml:space="preserve">is book, co-authored with </w:t>
      </w:r>
      <w:r w:rsidR="00E56871" w:rsidRPr="005247AF">
        <w:rPr>
          <w:rFonts w:cs="Calibri"/>
        </w:rPr>
        <w:t xml:space="preserve">Melinda Lundquist Denton, and entitled </w:t>
      </w:r>
      <w:r w:rsidR="00E56871" w:rsidRPr="005247AF">
        <w:rPr>
          <w:rFonts w:cs="Calibri"/>
          <w:i/>
          <w:iCs/>
        </w:rPr>
        <w:t xml:space="preserve">Soul Searching: The Religious and Spiritual Lives of American Teenagers, </w:t>
      </w:r>
      <w:r w:rsidR="00C463B8" w:rsidRPr="005247AF">
        <w:rPr>
          <w:rFonts w:cs="Calibri"/>
        </w:rPr>
        <w:t>Christian Smith f</w:t>
      </w:r>
      <w:r w:rsidR="00E56871" w:rsidRPr="005247AF">
        <w:rPr>
          <w:rFonts w:cs="Calibri"/>
        </w:rPr>
        <w:t xml:space="preserve">inds that </w:t>
      </w:r>
      <w:r w:rsidR="00E56871" w:rsidRPr="005247AF">
        <w:rPr>
          <w:rFonts w:cs="Helvetica"/>
        </w:rPr>
        <w:t>“most U.S. youth tend to assume an instrumental view of religion.  Most instinctively suppose that religion exists to help individuals be and do what they want, and not as an external tradition or authority or divinity that makes compelling cl</w:t>
      </w:r>
      <w:r w:rsidR="003356B8" w:rsidRPr="005247AF">
        <w:rPr>
          <w:rFonts w:cs="Helvetica"/>
        </w:rPr>
        <w:t>aims and demands on their lives</w:t>
      </w:r>
      <w:r w:rsidR="0084659A" w:rsidRPr="005247AF">
        <w:rPr>
          <w:rFonts w:cs="Helvetica"/>
        </w:rPr>
        <w:t>.”</w:t>
      </w:r>
      <w:r w:rsidR="0084659A" w:rsidRPr="005247AF">
        <w:rPr>
          <w:rStyle w:val="FootnoteReference"/>
          <w:rFonts w:cs="Helvetica"/>
        </w:rPr>
        <w:footnoteReference w:id="36"/>
      </w:r>
      <w:r w:rsidR="0084659A" w:rsidRPr="005247AF">
        <w:rPr>
          <w:rFonts w:cs="Helvetica"/>
        </w:rPr>
        <w:t xml:space="preserve">  </w:t>
      </w:r>
      <w:r w:rsidR="00E56871" w:rsidRPr="005247AF">
        <w:rPr>
          <w:rFonts w:cs="Calibri"/>
        </w:rPr>
        <w:t>I</w:t>
      </w:r>
      <w:r w:rsidR="00E56871" w:rsidRPr="005247AF">
        <w:rPr>
          <w:rFonts w:cs="Arial"/>
        </w:rPr>
        <w:t>n place of a grand traditional Christian narrative and transforming personal experience of sin and redemption, religion for most young Christians is about “</w:t>
      </w:r>
      <w:r w:rsidR="003356B8" w:rsidRPr="005247AF">
        <w:rPr>
          <w:rFonts w:cs="Arial"/>
        </w:rPr>
        <w:t>feeling good, happy, secure,</w:t>
      </w:r>
      <w:r w:rsidR="00E56871" w:rsidRPr="005247AF">
        <w:rPr>
          <w:rFonts w:cs="Arial"/>
        </w:rPr>
        <w:t xml:space="preserve"> at peace.”  It is about “attaining subjective well-being, being able to resolve problems, and getting along amiably with other people</w:t>
      </w:r>
      <w:r w:rsidR="0084659A" w:rsidRPr="005247AF">
        <w:rPr>
          <w:rFonts w:cs="Arial"/>
        </w:rPr>
        <w:t>.”</w:t>
      </w:r>
      <w:r w:rsidR="0084659A" w:rsidRPr="005247AF">
        <w:rPr>
          <w:rStyle w:val="FootnoteReference"/>
          <w:rFonts w:cs="Arial"/>
        </w:rPr>
        <w:footnoteReference w:id="37"/>
      </w:r>
      <w:r w:rsidR="00E56871" w:rsidRPr="005247AF">
        <w:rPr>
          <w:rFonts w:cs="Arial"/>
        </w:rPr>
        <w:t xml:space="preserve">  God is a </w:t>
      </w:r>
      <w:r w:rsidR="003356B8" w:rsidRPr="005247AF">
        <w:rPr>
          <w:rFonts w:cs="Arial"/>
        </w:rPr>
        <w:t>“</w:t>
      </w:r>
      <w:r w:rsidR="00E56871" w:rsidRPr="005247AF">
        <w:rPr>
          <w:rFonts w:cs="Arial"/>
        </w:rPr>
        <w:t>combination Divi</w:t>
      </w:r>
      <w:r w:rsidR="003356B8" w:rsidRPr="005247AF">
        <w:rPr>
          <w:rFonts w:cs="Arial"/>
        </w:rPr>
        <w:t>ne Butler and Cosmic Therapist:</w:t>
      </w:r>
      <w:r w:rsidR="00E56871" w:rsidRPr="005247AF">
        <w:rPr>
          <w:rFonts w:cs="Arial"/>
        </w:rPr>
        <w:t xml:space="preserve"> He is always on call, takes care of any problems that arise, </w:t>
      </w:r>
      <w:r w:rsidR="00E56871" w:rsidRPr="005247AF">
        <w:rPr>
          <w:rFonts w:cs="Arial"/>
        </w:rPr>
        <w:lastRenderedPageBreak/>
        <w:t>professionally helps his people to feel better about themselves, and does not become too personally involved in the process</w:t>
      </w:r>
      <w:r w:rsidR="0084659A" w:rsidRPr="005247AF">
        <w:rPr>
          <w:rFonts w:cs="Arial"/>
        </w:rPr>
        <w:t>.</w:t>
      </w:r>
      <w:r w:rsidR="00E56871" w:rsidRPr="005247AF">
        <w:rPr>
          <w:rFonts w:cs="Arial"/>
        </w:rPr>
        <w:t>”</w:t>
      </w:r>
      <w:r w:rsidR="0084659A" w:rsidRPr="005247AF">
        <w:rPr>
          <w:rStyle w:val="FootnoteReference"/>
          <w:rFonts w:cs="Arial"/>
        </w:rPr>
        <w:footnoteReference w:id="38"/>
      </w:r>
      <w:r w:rsidR="00E56871" w:rsidRPr="005247AF">
        <w:rPr>
          <w:rFonts w:cs="Arial"/>
        </w:rPr>
        <w:t xml:space="preserve"> </w:t>
      </w:r>
      <w:r w:rsidR="0084659A" w:rsidRPr="005247AF">
        <w:rPr>
          <w:rFonts w:cs="Arial"/>
        </w:rPr>
        <w:t xml:space="preserve"> </w:t>
      </w:r>
      <w:r w:rsidR="00E56871" w:rsidRPr="005247AF">
        <w:rPr>
          <w:rFonts w:cs="Arial"/>
        </w:rPr>
        <w:t xml:space="preserve">  </w:t>
      </w:r>
    </w:p>
    <w:p w14:paraId="4734B934" w14:textId="77777777" w:rsidR="00E56871" w:rsidRPr="005247AF" w:rsidRDefault="00E56871" w:rsidP="00E56871">
      <w:pPr>
        <w:pStyle w:val="Body"/>
        <w:spacing w:line="480" w:lineRule="auto"/>
        <w:ind w:firstLine="0"/>
        <w:rPr>
          <w:rFonts w:cs="Arial"/>
        </w:rPr>
      </w:pPr>
    </w:p>
    <w:p w14:paraId="679B11C0" w14:textId="77777777" w:rsidR="003356B8" w:rsidRPr="005247AF" w:rsidRDefault="00E56871" w:rsidP="00E56871">
      <w:pPr>
        <w:pStyle w:val="Body"/>
        <w:spacing w:line="480" w:lineRule="auto"/>
        <w:ind w:firstLine="0"/>
        <w:rPr>
          <w:rFonts w:cs="Arial"/>
        </w:rPr>
      </w:pPr>
      <w:r w:rsidRPr="005247AF">
        <w:rPr>
          <w:rFonts w:cs="Arial"/>
        </w:rPr>
        <w:t xml:space="preserve">But the instrumentality of religion does not involve a cold, explicit calculation, either personal (if I behave as </w:t>
      </w:r>
      <w:r w:rsidR="003356B8" w:rsidRPr="005247AF">
        <w:rPr>
          <w:rFonts w:cs="Arial"/>
        </w:rPr>
        <w:t xml:space="preserve">if </w:t>
      </w:r>
      <w:r w:rsidRPr="005247AF">
        <w:rPr>
          <w:rFonts w:cs="Arial"/>
        </w:rPr>
        <w:t xml:space="preserve">God existed, I will be better off) or political (public order will be more easily secured, if the citizenry holds some belief in God).  Indeed as Smith notes, </w:t>
      </w:r>
      <w:r w:rsidRPr="005247AF">
        <w:rPr>
          <w:rFonts w:cs="Calibri"/>
        </w:rPr>
        <w:t>the religion of American youth is characterized by</w:t>
      </w:r>
      <w:r w:rsidRPr="005247AF">
        <w:rPr>
          <w:rFonts w:cs="Arial"/>
        </w:rPr>
        <w:t xml:space="preserve"> “therapeutic individualism</w:t>
      </w:r>
      <w:r w:rsidR="003356B8" w:rsidRPr="005247AF">
        <w:rPr>
          <w:rFonts w:cs="Arial"/>
        </w:rPr>
        <w:t xml:space="preserve">,” which, “at one level,” is a </w:t>
      </w:r>
    </w:p>
    <w:p w14:paraId="4CB1CFD7" w14:textId="4D2CA9E1" w:rsidR="00E56871" w:rsidRPr="005247AF" w:rsidRDefault="00E56871" w:rsidP="003356B8">
      <w:pPr>
        <w:pStyle w:val="Body"/>
        <w:ind w:left="720" w:right="720" w:firstLine="0"/>
        <w:rPr>
          <w:rFonts w:cs="Arial"/>
        </w:rPr>
      </w:pPr>
      <w:proofErr w:type="gramStart"/>
      <w:r w:rsidRPr="005247AF">
        <w:rPr>
          <w:rFonts w:cs="Arial"/>
        </w:rPr>
        <w:t>reaction</w:t>
      </w:r>
      <w:proofErr w:type="gramEnd"/>
      <w:r w:rsidRPr="005247AF">
        <w:rPr>
          <w:rFonts w:cs="Arial"/>
        </w:rPr>
        <w:t xml:space="preserve"> agains</w:t>
      </w:r>
      <w:r w:rsidR="003356B8" w:rsidRPr="005247AF">
        <w:rPr>
          <w:rFonts w:cs="Arial"/>
        </w:rPr>
        <w:t>t the impersonal, bureaucratic</w:t>
      </w:r>
      <w:r w:rsidRPr="005247AF">
        <w:rPr>
          <w:rFonts w:cs="Arial"/>
        </w:rPr>
        <w:t>, rationalized, instrumentally utilitarian institutions of modern public life.  Its ethos provides a way for moderns to rescue some sense of individual uniqueness, spontaneity, an</w:t>
      </w:r>
      <w:r w:rsidR="003356B8" w:rsidRPr="005247AF">
        <w:rPr>
          <w:rFonts w:cs="Arial"/>
        </w:rPr>
        <w:t>d meaningful emotion in the face</w:t>
      </w:r>
      <w:r w:rsidRPr="005247AF">
        <w:rPr>
          <w:rFonts w:cs="Arial"/>
        </w:rPr>
        <w:t xml:space="preserve"> of a massive </w:t>
      </w:r>
      <w:proofErr w:type="spellStart"/>
      <w:r w:rsidRPr="005247AF">
        <w:rPr>
          <w:rFonts w:cs="Arial"/>
        </w:rPr>
        <w:t>proceduralistic</w:t>
      </w:r>
      <w:proofErr w:type="spellEnd"/>
      <w:r w:rsidRPr="005247AF">
        <w:rPr>
          <w:rFonts w:cs="Arial"/>
        </w:rPr>
        <w:t>, mechanist</w:t>
      </w:r>
      <w:r w:rsidR="003356B8" w:rsidRPr="005247AF">
        <w:rPr>
          <w:rFonts w:cs="Arial"/>
        </w:rPr>
        <w:t>ic</w:t>
      </w:r>
      <w:r w:rsidRPr="005247AF">
        <w:rPr>
          <w:rFonts w:cs="Arial"/>
        </w:rPr>
        <w:t>, and alienating public sphere.  At another level, therapeutic individualism’s ethos perfectly serves the needs and interest of U.S. mass-consumer capitalist economy by constitu</w:t>
      </w:r>
      <w:r w:rsidR="003356B8" w:rsidRPr="005247AF">
        <w:rPr>
          <w:rFonts w:cs="Arial"/>
        </w:rPr>
        <w:t xml:space="preserve">ting people as self-fulfillment </w:t>
      </w:r>
      <w:r w:rsidRPr="005247AF">
        <w:rPr>
          <w:rFonts w:cs="Arial"/>
        </w:rPr>
        <w:t>oriented consumers subject to advertising’s influence on their subjective feelings (p. 174).</w:t>
      </w:r>
      <w:r w:rsidR="006F0E5A" w:rsidRPr="005247AF">
        <w:rPr>
          <w:rStyle w:val="FootnoteReference"/>
          <w:rFonts w:cs="Arial"/>
        </w:rPr>
        <w:footnoteReference w:id="39"/>
      </w:r>
      <w:r w:rsidRPr="005247AF">
        <w:rPr>
          <w:rFonts w:cs="Arial"/>
        </w:rPr>
        <w:t xml:space="preserve">  </w:t>
      </w:r>
    </w:p>
    <w:p w14:paraId="5C7F3DAD" w14:textId="77777777" w:rsidR="00E56871" w:rsidRPr="005247AF" w:rsidRDefault="00E56871" w:rsidP="00E56871">
      <w:pPr>
        <w:pStyle w:val="Body"/>
        <w:spacing w:line="480" w:lineRule="auto"/>
        <w:ind w:firstLine="0"/>
        <w:rPr>
          <w:rFonts w:cs="Arial"/>
        </w:rPr>
      </w:pPr>
    </w:p>
    <w:p w14:paraId="4D88397D" w14:textId="2ED31CFB" w:rsidR="00E56871" w:rsidRPr="005247AF" w:rsidRDefault="00E56871" w:rsidP="00E56871">
      <w:pPr>
        <w:pStyle w:val="Body"/>
        <w:spacing w:line="480" w:lineRule="auto"/>
        <w:ind w:firstLine="0"/>
        <w:rPr>
          <w:rFonts w:cs="Calibri"/>
        </w:rPr>
      </w:pPr>
      <w:r w:rsidRPr="005247AF">
        <w:rPr>
          <w:rFonts w:cs="Arial"/>
        </w:rPr>
        <w:t>Smith and his team of researches faced the question whether</w:t>
      </w:r>
      <w:r w:rsidR="00C40F30" w:rsidRPr="005247AF">
        <w:rPr>
          <w:rFonts w:cs="Arial"/>
        </w:rPr>
        <w:t>,</w:t>
      </w:r>
      <w:r w:rsidRPr="005247AF">
        <w:rPr>
          <w:rFonts w:cs="Arial"/>
        </w:rPr>
        <w:t xml:space="preserve"> and if so how</w:t>
      </w:r>
      <w:r w:rsidR="00C40F30" w:rsidRPr="005247AF">
        <w:rPr>
          <w:rFonts w:cs="Arial"/>
        </w:rPr>
        <w:t>,</w:t>
      </w:r>
      <w:r w:rsidRPr="005247AF">
        <w:rPr>
          <w:rFonts w:cs="Arial"/>
        </w:rPr>
        <w:t xml:space="preserve"> to define this new religiosity.  He writes,</w:t>
      </w:r>
      <w:r w:rsidRPr="005247AF">
        <w:rPr>
          <w:rFonts w:cs="Helvetica"/>
        </w:rPr>
        <w:t xml:space="preserve"> “We advance our thesis somewhat tentatively as less than a conclusive fact b</w:t>
      </w:r>
      <w:r w:rsidR="00C40F30" w:rsidRPr="005247AF">
        <w:rPr>
          <w:rFonts w:cs="Helvetica"/>
        </w:rPr>
        <w:t>ut more than mere conjecture:  W</w:t>
      </w:r>
      <w:r w:rsidRPr="005247AF">
        <w:rPr>
          <w:rFonts w:cs="Helvetica"/>
        </w:rPr>
        <w:t>e suggest that the de facto dominant religion among contemporary U.S. teenagers is what we might call ‘Moralistic Therapeutic Deism</w:t>
      </w:r>
      <w:r w:rsidR="00C40F30" w:rsidRPr="005247AF">
        <w:rPr>
          <w:rFonts w:cs="Helvetica"/>
        </w:rPr>
        <w:t>.’</w:t>
      </w:r>
      <w:r w:rsidRPr="005247AF">
        <w:rPr>
          <w:rFonts w:cs="Helvetica"/>
        </w:rPr>
        <w:t>”  He adds, “The creed of this religion, as codified from what emerged from our interviews, sounds something like this:</w:t>
      </w:r>
    </w:p>
    <w:p w14:paraId="7E1240A8" w14:textId="77777777" w:rsidR="00E56871" w:rsidRPr="005247AF" w:rsidRDefault="00E56871" w:rsidP="00E56871">
      <w:pPr>
        <w:widowControl w:val="0"/>
        <w:numPr>
          <w:ilvl w:val="0"/>
          <w:numId w:val="1"/>
        </w:numPr>
        <w:tabs>
          <w:tab w:val="left" w:pos="220"/>
          <w:tab w:val="left" w:pos="720"/>
        </w:tabs>
        <w:autoSpaceDE w:val="0"/>
        <w:autoSpaceDN w:val="0"/>
        <w:adjustRightInd w:val="0"/>
        <w:ind w:hanging="720"/>
        <w:rPr>
          <w:rFonts w:ascii="Times New Roman" w:hAnsi="Times New Roman" w:cs="Helvetica"/>
        </w:rPr>
      </w:pPr>
      <w:r w:rsidRPr="005247AF">
        <w:rPr>
          <w:rFonts w:ascii="Times New Roman" w:hAnsi="Times New Roman" w:cs="Helvetica"/>
        </w:rPr>
        <w:tab/>
      </w:r>
      <w:r w:rsidRPr="005247AF">
        <w:rPr>
          <w:rFonts w:ascii="Times New Roman" w:hAnsi="Times New Roman" w:cs="Helvetica"/>
        </w:rPr>
        <w:tab/>
        <w:t xml:space="preserve">A God exists who created and orders the world and watches over human life on </w:t>
      </w:r>
      <w:r w:rsidRPr="005247AF">
        <w:rPr>
          <w:rFonts w:ascii="Times New Roman" w:hAnsi="Times New Roman" w:cs="Helvetica"/>
        </w:rPr>
        <w:lastRenderedPageBreak/>
        <w:t>earth.</w:t>
      </w:r>
    </w:p>
    <w:p w14:paraId="1D475B7A" w14:textId="77777777" w:rsidR="00E56871" w:rsidRPr="005247AF" w:rsidRDefault="00E56871" w:rsidP="00E56871">
      <w:pPr>
        <w:widowControl w:val="0"/>
        <w:numPr>
          <w:ilvl w:val="0"/>
          <w:numId w:val="1"/>
        </w:numPr>
        <w:tabs>
          <w:tab w:val="left" w:pos="220"/>
          <w:tab w:val="left" w:pos="720"/>
        </w:tabs>
        <w:autoSpaceDE w:val="0"/>
        <w:autoSpaceDN w:val="0"/>
        <w:adjustRightInd w:val="0"/>
        <w:ind w:hanging="720"/>
        <w:rPr>
          <w:rFonts w:ascii="Times New Roman" w:hAnsi="Times New Roman" w:cs="Helvetica"/>
        </w:rPr>
      </w:pPr>
      <w:r w:rsidRPr="005247AF">
        <w:rPr>
          <w:rFonts w:ascii="Times New Roman" w:hAnsi="Times New Roman" w:cs="Helvetica"/>
        </w:rPr>
        <w:tab/>
      </w:r>
      <w:r w:rsidRPr="005247AF">
        <w:rPr>
          <w:rFonts w:ascii="Times New Roman" w:hAnsi="Times New Roman" w:cs="Helvetica"/>
        </w:rPr>
        <w:tab/>
        <w:t>God wants people to be good, nice and fair to each other, as taught in the Bible and by most world religions.</w:t>
      </w:r>
    </w:p>
    <w:p w14:paraId="558D2745" w14:textId="77777777" w:rsidR="00E56871" w:rsidRPr="005247AF" w:rsidRDefault="00E56871" w:rsidP="00E56871">
      <w:pPr>
        <w:widowControl w:val="0"/>
        <w:numPr>
          <w:ilvl w:val="0"/>
          <w:numId w:val="1"/>
        </w:numPr>
        <w:tabs>
          <w:tab w:val="left" w:pos="220"/>
          <w:tab w:val="left" w:pos="720"/>
        </w:tabs>
        <w:autoSpaceDE w:val="0"/>
        <w:autoSpaceDN w:val="0"/>
        <w:adjustRightInd w:val="0"/>
        <w:ind w:hanging="720"/>
        <w:rPr>
          <w:rFonts w:ascii="Times New Roman" w:hAnsi="Times New Roman" w:cs="Helvetica"/>
        </w:rPr>
      </w:pPr>
      <w:r w:rsidRPr="005247AF">
        <w:rPr>
          <w:rFonts w:ascii="Times New Roman" w:hAnsi="Times New Roman" w:cs="Helvetica"/>
        </w:rPr>
        <w:tab/>
      </w:r>
      <w:r w:rsidRPr="005247AF">
        <w:rPr>
          <w:rFonts w:ascii="Times New Roman" w:hAnsi="Times New Roman" w:cs="Helvetica"/>
        </w:rPr>
        <w:tab/>
        <w:t>The central goal of life is to be happy and to feel good about oneself.</w:t>
      </w:r>
    </w:p>
    <w:p w14:paraId="232854A4" w14:textId="77777777" w:rsidR="00E56871" w:rsidRPr="005247AF" w:rsidRDefault="00E56871" w:rsidP="00E56871">
      <w:pPr>
        <w:widowControl w:val="0"/>
        <w:numPr>
          <w:ilvl w:val="0"/>
          <w:numId w:val="1"/>
        </w:numPr>
        <w:tabs>
          <w:tab w:val="left" w:pos="220"/>
          <w:tab w:val="left" w:pos="720"/>
        </w:tabs>
        <w:autoSpaceDE w:val="0"/>
        <w:autoSpaceDN w:val="0"/>
        <w:adjustRightInd w:val="0"/>
        <w:ind w:hanging="720"/>
        <w:rPr>
          <w:rFonts w:ascii="Times New Roman" w:hAnsi="Times New Roman" w:cs="Helvetica"/>
        </w:rPr>
      </w:pPr>
      <w:r w:rsidRPr="005247AF">
        <w:rPr>
          <w:rFonts w:ascii="Times New Roman" w:hAnsi="Times New Roman" w:cs="Helvetica"/>
        </w:rPr>
        <w:tab/>
      </w:r>
      <w:r w:rsidRPr="005247AF">
        <w:rPr>
          <w:rFonts w:ascii="Times New Roman" w:hAnsi="Times New Roman" w:cs="Helvetica"/>
        </w:rPr>
        <w:tab/>
        <w:t>God does not need to be particularly involved in one’s life except when God is needed to resolve a problem.</w:t>
      </w:r>
    </w:p>
    <w:p w14:paraId="5D43D17F" w14:textId="7690CE65" w:rsidR="00E56871" w:rsidRPr="005247AF" w:rsidRDefault="00E56871" w:rsidP="00E56871">
      <w:pPr>
        <w:pStyle w:val="Body"/>
        <w:ind w:firstLine="0"/>
        <w:rPr>
          <w:rFonts w:cs="Calibri"/>
        </w:rPr>
      </w:pPr>
      <w:r w:rsidRPr="005247AF">
        <w:rPr>
          <w:rFonts w:cs="Helvetica"/>
        </w:rPr>
        <w:tab/>
        <w:t>Good peo</w:t>
      </w:r>
      <w:r w:rsidR="00752160" w:rsidRPr="005247AF">
        <w:rPr>
          <w:rFonts w:cs="Helvetica"/>
        </w:rPr>
        <w:t>ple go to heaven when they die.</w:t>
      </w:r>
      <w:r w:rsidR="00752160" w:rsidRPr="005247AF">
        <w:rPr>
          <w:rStyle w:val="FootnoteReference"/>
          <w:rFonts w:cs="Helvetica"/>
        </w:rPr>
        <w:footnoteReference w:id="40"/>
      </w:r>
      <w:r w:rsidRPr="005247AF">
        <w:rPr>
          <w:rFonts w:cs="Helvetica"/>
        </w:rPr>
        <w:t xml:space="preserve"> </w:t>
      </w:r>
      <w:r w:rsidR="00C40F30" w:rsidRPr="005247AF">
        <w:rPr>
          <w:rFonts w:cs="Helvetica"/>
        </w:rPr>
        <w:t xml:space="preserve"> </w:t>
      </w:r>
    </w:p>
    <w:p w14:paraId="0DC8DEA4" w14:textId="77777777" w:rsidR="00E56871" w:rsidRPr="005247AF" w:rsidRDefault="00E56871" w:rsidP="00E56871">
      <w:pPr>
        <w:pStyle w:val="Body"/>
        <w:ind w:firstLine="0"/>
        <w:rPr>
          <w:rFonts w:cs="Calibri"/>
        </w:rPr>
      </w:pPr>
    </w:p>
    <w:p w14:paraId="6E11E376" w14:textId="6FE78472" w:rsidR="00E56871" w:rsidRPr="005247AF" w:rsidRDefault="00E56871" w:rsidP="00E56871">
      <w:pPr>
        <w:pStyle w:val="BodyText2"/>
        <w:rPr>
          <w:rFonts w:ascii="Times New Roman" w:hAnsi="Times New Roman"/>
        </w:rPr>
      </w:pPr>
      <w:r w:rsidRPr="005247AF">
        <w:rPr>
          <w:rFonts w:ascii="Times New Roman" w:hAnsi="Times New Roman" w:cs="Arial"/>
        </w:rPr>
        <w:t>Now this conception of religion does not preclude the fostering of certain virtues; indeed, these virtues look very much like the admirable cha</w:t>
      </w:r>
      <w:r w:rsidR="00C40F30" w:rsidRPr="005247AF">
        <w:rPr>
          <w:rFonts w:ascii="Times New Roman" w:hAnsi="Times New Roman" w:cs="Arial"/>
        </w:rPr>
        <w:t>racter traits that David Brooks</w:t>
      </w:r>
      <w:r w:rsidRPr="005247AF">
        <w:rPr>
          <w:rFonts w:ascii="Times New Roman" w:hAnsi="Times New Roman" w:cs="Arial"/>
        </w:rPr>
        <w:t xml:space="preserve"> detected in students at Princeton a few years back: tolerance, affability, diligence, and sociability.  Brooks also witnessed the students stuttering in response to questions about virtue and vice, as they suddenly turn legalistic and mention codes against cheating, drinking or sexual violence.  </w:t>
      </w:r>
      <w:r w:rsidRPr="005247AF">
        <w:rPr>
          <w:rFonts w:ascii="Times New Roman" w:hAnsi="Times New Roman"/>
        </w:rPr>
        <w:t xml:space="preserve">But Brooks also found a longing for something more than money or success narrowly conceived.  Brooks puts the problem in terms of a question: </w:t>
      </w:r>
    </w:p>
    <w:p w14:paraId="3F501450" w14:textId="77777777" w:rsidR="00E56871" w:rsidRPr="005247AF" w:rsidRDefault="00E56871" w:rsidP="00E56871">
      <w:pPr>
        <w:pStyle w:val="BodyText2"/>
        <w:spacing w:line="240" w:lineRule="auto"/>
        <w:ind w:left="720" w:right="720"/>
        <w:rPr>
          <w:rFonts w:ascii="Times New Roman" w:hAnsi="Times New Roman"/>
        </w:rPr>
      </w:pPr>
      <w:r w:rsidRPr="005247AF">
        <w:rPr>
          <w:rFonts w:ascii="Times New Roman" w:hAnsi="Times New Roman"/>
        </w:rPr>
        <w:t>How do you organize your accumulations so that life does not become just one damn merit badge after another, a series of resume notches without a point?  Students hunger for the solution.  But that is the one subject on which the authorities are strangely silent.</w:t>
      </w:r>
      <w:r w:rsidRPr="005247AF">
        <w:rPr>
          <w:rStyle w:val="FootnoteReference"/>
          <w:rFonts w:ascii="Times New Roman" w:hAnsi="Times New Roman"/>
        </w:rPr>
        <w:footnoteReference w:id="41"/>
      </w:r>
    </w:p>
    <w:p w14:paraId="0DE9A1CA" w14:textId="1B96D563" w:rsidR="007E0BB0" w:rsidRPr="005247AF" w:rsidRDefault="00E56871" w:rsidP="00C463B8">
      <w:pPr>
        <w:pStyle w:val="BodyText2"/>
        <w:rPr>
          <w:rFonts w:ascii="Times New Roman" w:hAnsi="Times New Roman" w:cs="Courier"/>
        </w:rPr>
      </w:pPr>
      <w:r w:rsidRPr="005247AF">
        <w:rPr>
          <w:rFonts w:ascii="Times New Roman" w:hAnsi="Times New Roman" w:cs="Courier"/>
        </w:rPr>
        <w:t xml:space="preserve">Brooks concludes, “They live in a country that has lost, in its frenetic seeking after happiness and success, the language of sin and character-building through combat with sin.”  </w:t>
      </w:r>
      <w:r w:rsidR="00BA6A59" w:rsidRPr="005247AF">
        <w:rPr>
          <w:rFonts w:ascii="Times New Roman" w:hAnsi="Times New Roman" w:cs="Courier"/>
        </w:rPr>
        <w:t>If MTD is as pervasive in our religious communities as Smith suggests, religion in many of its most popular forms will not suppleme</w:t>
      </w:r>
      <w:r w:rsidR="00C463B8" w:rsidRPr="005247AF">
        <w:rPr>
          <w:rFonts w:ascii="Times New Roman" w:hAnsi="Times New Roman" w:cs="Courier"/>
        </w:rPr>
        <w:t xml:space="preserve">nt the defects of the secular </w:t>
      </w:r>
      <w:r w:rsidR="00BA6A59" w:rsidRPr="005247AF">
        <w:rPr>
          <w:rFonts w:ascii="Times New Roman" w:hAnsi="Times New Roman" w:cs="Courier"/>
        </w:rPr>
        <w:t xml:space="preserve">university’s bracketing of the question of human vice and virtue.   </w:t>
      </w:r>
      <w:r w:rsidR="00C463B8" w:rsidRPr="005247AF">
        <w:rPr>
          <w:rFonts w:ascii="Times New Roman" w:hAnsi="Times New Roman" w:cs="Courier"/>
        </w:rPr>
        <w:t xml:space="preserve"> </w:t>
      </w:r>
      <w:r w:rsidR="00C40F30" w:rsidRPr="005247AF">
        <w:rPr>
          <w:rFonts w:ascii="Times New Roman" w:hAnsi="Times New Roman" w:cs="Courier"/>
        </w:rPr>
        <w:t>In fact, it may inoculate students against liberal education.</w:t>
      </w:r>
    </w:p>
    <w:p w14:paraId="46E25C02" w14:textId="77777777" w:rsidR="00C463B8" w:rsidRPr="005247AF" w:rsidRDefault="00C463B8" w:rsidP="00C463B8">
      <w:pPr>
        <w:pStyle w:val="BodyText2"/>
        <w:rPr>
          <w:rFonts w:ascii="Times New Roman" w:hAnsi="Times New Roman" w:cs="Arial"/>
        </w:rPr>
      </w:pPr>
    </w:p>
    <w:p w14:paraId="41BA59D4" w14:textId="2514E672" w:rsidR="000D4341" w:rsidRPr="005247AF" w:rsidRDefault="000D4341" w:rsidP="007E0BB0">
      <w:pPr>
        <w:widowControl w:val="0"/>
        <w:autoSpaceDE w:val="0"/>
        <w:autoSpaceDN w:val="0"/>
        <w:adjustRightInd w:val="0"/>
        <w:spacing w:after="320" w:line="480" w:lineRule="auto"/>
        <w:rPr>
          <w:rFonts w:ascii="Times New Roman" w:hAnsi="Times New Roman" w:cs="Arial"/>
        </w:rPr>
      </w:pPr>
      <w:r w:rsidRPr="005247AF">
        <w:rPr>
          <w:rFonts w:ascii="Times New Roman" w:hAnsi="Times New Roman" w:cs="Arial"/>
        </w:rPr>
        <w:lastRenderedPageBreak/>
        <w:t>III. Recovering Soul</w:t>
      </w:r>
    </w:p>
    <w:p w14:paraId="6D6D649E" w14:textId="77777777" w:rsidR="00D17DA6" w:rsidRPr="00D17DA6" w:rsidRDefault="00A441F7" w:rsidP="00D17DA6">
      <w:pPr>
        <w:widowControl w:val="0"/>
        <w:autoSpaceDE w:val="0"/>
        <w:autoSpaceDN w:val="0"/>
        <w:adjustRightInd w:val="0"/>
        <w:spacing w:after="320" w:line="480" w:lineRule="auto"/>
        <w:rPr>
          <w:rFonts w:ascii="Times New Roman" w:hAnsi="Times New Roman" w:cs="Arial"/>
        </w:rPr>
      </w:pPr>
      <w:r w:rsidRPr="005247AF">
        <w:rPr>
          <w:rFonts w:ascii="Times New Roman" w:hAnsi="Times New Roman" w:cs="Arial"/>
        </w:rPr>
        <w:t xml:space="preserve">What is missing in the </w:t>
      </w:r>
      <w:proofErr w:type="spellStart"/>
      <w:r w:rsidRPr="005247AF">
        <w:rPr>
          <w:rFonts w:ascii="Times New Roman" w:hAnsi="Times New Roman" w:cs="Arial"/>
        </w:rPr>
        <w:t>Weberian</w:t>
      </w:r>
      <w:proofErr w:type="spellEnd"/>
      <w:r w:rsidRPr="005247AF">
        <w:rPr>
          <w:rFonts w:ascii="Times New Roman" w:hAnsi="Times New Roman" w:cs="Arial"/>
        </w:rPr>
        <w:t xml:space="preserve"> model of knowledge and in the MTD model of religious belief is </w:t>
      </w:r>
      <w:r w:rsidR="002C51EE" w:rsidRPr="005247AF">
        <w:rPr>
          <w:rFonts w:ascii="Times New Roman" w:hAnsi="Times New Roman" w:cs="Arial"/>
        </w:rPr>
        <w:t xml:space="preserve">the classical understanding of the intellectual soul as </w:t>
      </w:r>
      <w:proofErr w:type="spellStart"/>
      <w:r w:rsidR="002C51EE" w:rsidRPr="005247AF">
        <w:rPr>
          <w:rFonts w:ascii="Times New Roman" w:hAnsi="Times New Roman" w:cs="Arial"/>
          <w:i/>
          <w:iCs/>
        </w:rPr>
        <w:t>potens</w:t>
      </w:r>
      <w:proofErr w:type="spellEnd"/>
      <w:r w:rsidR="002C51EE" w:rsidRPr="005247AF">
        <w:rPr>
          <w:rFonts w:ascii="Times New Roman" w:hAnsi="Times New Roman" w:cs="Arial"/>
          <w:i/>
          <w:iCs/>
        </w:rPr>
        <w:t xml:space="preserve"> </w:t>
      </w:r>
      <w:proofErr w:type="spellStart"/>
      <w:r w:rsidR="002C51EE" w:rsidRPr="005247AF">
        <w:rPr>
          <w:rFonts w:ascii="Times New Roman" w:hAnsi="Times New Roman" w:cs="Arial"/>
          <w:i/>
          <w:iCs/>
        </w:rPr>
        <w:t>omnia</w:t>
      </w:r>
      <w:proofErr w:type="spellEnd"/>
      <w:r w:rsidR="002C51EE" w:rsidRPr="005247AF">
        <w:rPr>
          <w:rFonts w:ascii="Times New Roman" w:hAnsi="Times New Roman" w:cs="Arial"/>
        </w:rPr>
        <w:t xml:space="preserve">, as reaching our toward a knowledge of the whole, of the human person as the animal that wonders, the animal that is seized by beauty and transported outward and upward.  Christians have long seen in this </w:t>
      </w:r>
      <w:r w:rsidRPr="005247AF">
        <w:rPr>
          <w:rFonts w:ascii="Times New Roman" w:hAnsi="Times New Roman" w:cs="Arial"/>
        </w:rPr>
        <w:t>unsettling longing</w:t>
      </w:r>
      <w:r w:rsidR="002C51EE" w:rsidRPr="005247AF">
        <w:rPr>
          <w:rFonts w:ascii="Times New Roman" w:hAnsi="Times New Roman" w:cs="Arial"/>
        </w:rPr>
        <w:t xml:space="preserve"> and in failure of any finite good or set of goods, a sign that we are ordered to the divi</w:t>
      </w:r>
      <w:r w:rsidR="002C51EE" w:rsidRPr="00D17DA6">
        <w:rPr>
          <w:rFonts w:ascii="Times New Roman" w:hAnsi="Times New Roman" w:cs="Arial"/>
        </w:rPr>
        <w:t xml:space="preserve">ne.  As </w:t>
      </w:r>
      <w:r w:rsidRPr="00D17DA6">
        <w:rPr>
          <w:rFonts w:ascii="Times New Roman" w:hAnsi="Times New Roman" w:cs="Arial"/>
        </w:rPr>
        <w:t xml:space="preserve">Augustine </w:t>
      </w:r>
      <w:r w:rsidR="002C51EE" w:rsidRPr="00D17DA6">
        <w:rPr>
          <w:rFonts w:ascii="Times New Roman" w:hAnsi="Times New Roman" w:cs="Arial"/>
        </w:rPr>
        <w:t xml:space="preserve">puts it </w:t>
      </w:r>
      <w:r w:rsidRPr="00D17DA6">
        <w:rPr>
          <w:rFonts w:ascii="Times New Roman" w:hAnsi="Times New Roman" w:cs="Arial"/>
        </w:rPr>
        <w:t xml:space="preserve">in </w:t>
      </w:r>
      <w:r w:rsidR="002C51EE" w:rsidRPr="00D17DA6">
        <w:rPr>
          <w:rFonts w:ascii="Times New Roman" w:hAnsi="Times New Roman" w:cs="Arial"/>
        </w:rPr>
        <w:t xml:space="preserve">opening of </w:t>
      </w:r>
      <w:r w:rsidRPr="00D17DA6">
        <w:rPr>
          <w:rFonts w:ascii="Times New Roman" w:hAnsi="Times New Roman" w:cs="Arial"/>
        </w:rPr>
        <w:t xml:space="preserve">the </w:t>
      </w:r>
      <w:r w:rsidRPr="00D17DA6">
        <w:rPr>
          <w:rFonts w:ascii="Times New Roman" w:hAnsi="Times New Roman" w:cs="Arial"/>
          <w:i/>
          <w:iCs/>
        </w:rPr>
        <w:t>Confessions</w:t>
      </w:r>
      <w:r w:rsidR="002F7644" w:rsidRPr="00D17DA6">
        <w:rPr>
          <w:rFonts w:ascii="Times New Roman" w:hAnsi="Times New Roman" w:cs="Arial"/>
        </w:rPr>
        <w:t>: “Our hearts are restless until they rest in thee</w:t>
      </w:r>
      <w:r w:rsidRPr="00D17DA6">
        <w:rPr>
          <w:rFonts w:ascii="Times New Roman" w:hAnsi="Times New Roman" w:cs="Arial"/>
        </w:rPr>
        <w:t>.</w:t>
      </w:r>
      <w:r w:rsidR="002F7644" w:rsidRPr="00D17DA6">
        <w:rPr>
          <w:rFonts w:ascii="Times New Roman" w:hAnsi="Times New Roman" w:cs="Arial"/>
        </w:rPr>
        <w:t>”</w:t>
      </w:r>
      <w:r w:rsidR="002C51EE" w:rsidRPr="00D17DA6">
        <w:rPr>
          <w:rStyle w:val="FootnoteReference"/>
          <w:rFonts w:ascii="Times New Roman" w:hAnsi="Times New Roman" w:cs="Arial"/>
        </w:rPr>
        <w:footnoteReference w:id="42"/>
      </w:r>
      <w:r w:rsidR="002F7644" w:rsidRPr="00D17DA6">
        <w:rPr>
          <w:rFonts w:ascii="Times New Roman" w:hAnsi="Times New Roman" w:cs="Arial"/>
        </w:rPr>
        <w:t xml:space="preserve"> </w:t>
      </w:r>
      <w:r w:rsidRPr="00D17DA6">
        <w:rPr>
          <w:rFonts w:ascii="Times New Roman" w:hAnsi="Times New Roman" w:cs="Arial"/>
        </w:rPr>
        <w:t xml:space="preserve">  </w:t>
      </w:r>
      <w:r w:rsidR="00D17DA6" w:rsidRPr="00D17DA6">
        <w:rPr>
          <w:rFonts w:ascii="Times New Roman" w:hAnsi="Times New Roman"/>
        </w:rPr>
        <w:t xml:space="preserve">Alexis de </w:t>
      </w:r>
      <w:r w:rsidR="00D17DA6" w:rsidRPr="00D17DA6">
        <w:rPr>
          <w:rFonts w:ascii="Times New Roman" w:hAnsi="Times New Roman" w:cs="Arial"/>
        </w:rPr>
        <w:t>Tocqueville, influenced by Augustine indirectly through the daily reading of Pascal, sees in the failure of any finite good or set of goods to satisfy human longing an indication of the naturalness of religion:</w:t>
      </w:r>
    </w:p>
    <w:p w14:paraId="64D768B5" w14:textId="4D2AEBFF" w:rsidR="007E0BB0" w:rsidRPr="00D17DA6" w:rsidRDefault="00D17DA6" w:rsidP="00D17DA6">
      <w:pPr>
        <w:widowControl w:val="0"/>
        <w:autoSpaceDE w:val="0"/>
        <w:autoSpaceDN w:val="0"/>
        <w:adjustRightInd w:val="0"/>
        <w:spacing w:after="320"/>
        <w:ind w:left="720" w:right="720"/>
        <w:rPr>
          <w:rFonts w:ascii="Times New Roman" w:hAnsi="Times New Roman" w:cs="Georgia"/>
          <w:color w:val="262626"/>
        </w:rPr>
      </w:pPr>
      <w:r w:rsidRPr="00D17DA6">
        <w:rPr>
          <w:rFonts w:ascii="Times New Roman" w:hAnsi="Times New Roman" w:cs="Georgia"/>
          <w:color w:val="262626"/>
        </w:rPr>
        <w:t xml:space="preserve">The short space of sixty years will never contain the whole imagination of man; the incomplete joys of this world will never be sufficient for his heart. Alone among all beings, man displays a natural disgust for existence and an immense desire to exist; he despises life and fears nothingness. These different instincts push his soul unceasingly toward the contemplation of another world and it is </w:t>
      </w:r>
      <w:proofErr w:type="gramStart"/>
      <w:r w:rsidRPr="00D17DA6">
        <w:rPr>
          <w:rFonts w:ascii="Times New Roman" w:hAnsi="Times New Roman" w:cs="Georgia"/>
          <w:color w:val="262626"/>
        </w:rPr>
        <w:t>religion which</w:t>
      </w:r>
      <w:proofErr w:type="gramEnd"/>
      <w:r w:rsidRPr="00D17DA6">
        <w:rPr>
          <w:rFonts w:ascii="Times New Roman" w:hAnsi="Times New Roman" w:cs="Georgia"/>
          <w:color w:val="262626"/>
        </w:rPr>
        <w:t xml:space="preserve"> leads him there. Religion is therefore only a particular form of hope, and it is as natural to the human heart as hope itself. It is through a kind of aberration of the intellect, and with the aid of </w:t>
      </w:r>
      <w:proofErr w:type="gramStart"/>
      <w:r w:rsidRPr="00D17DA6">
        <w:rPr>
          <w:rFonts w:ascii="Times New Roman" w:hAnsi="Times New Roman" w:cs="Georgia"/>
          <w:color w:val="262626"/>
        </w:rPr>
        <w:t>a sort of moral violence exercised upon their</w:t>
      </w:r>
      <w:proofErr w:type="gramEnd"/>
      <w:r w:rsidRPr="00D17DA6">
        <w:rPr>
          <w:rFonts w:ascii="Times New Roman" w:hAnsi="Times New Roman" w:cs="Georgia"/>
          <w:color w:val="262626"/>
        </w:rPr>
        <w:t xml:space="preserve"> own nature, that men abandon religious belief; an irresistible penchant brings them back to it.  Unbelief is an accident; faith alone is the </w:t>
      </w:r>
      <w:r w:rsidRPr="00D17DA6">
        <w:rPr>
          <w:rFonts w:ascii="Times New Roman" w:hAnsi="Times New Roman" w:cs="Georgia"/>
          <w:color w:val="262626"/>
        </w:rPr>
        <w:lastRenderedPageBreak/>
        <w:t xml:space="preserve">permanent state of mankind. </w:t>
      </w:r>
      <w:r w:rsidRPr="00D17DA6">
        <w:rPr>
          <w:rFonts w:ascii="Times New Roman Italic" w:hAnsi="Times New Roman Italic" w:cs="Georgia"/>
          <w:i/>
          <w:iCs/>
          <w:color w:val="262626"/>
        </w:rPr>
        <w:t>Democracy in America</w:t>
      </w:r>
      <w:r w:rsidRPr="00D17DA6">
        <w:rPr>
          <w:rFonts w:ascii="Times New Roman" w:hAnsi="Times New Roman" w:cs="Georgia"/>
          <w:color w:val="262626"/>
        </w:rPr>
        <w:t>, abridged with and introduction by Stanford Kessler and translated by Stephen D. Grant, (Hackett Publishing, 200), Part Two, chapter 9, p. 138.</w:t>
      </w:r>
    </w:p>
    <w:p w14:paraId="0E08B609" w14:textId="77777777" w:rsidR="00D17DA6" w:rsidRDefault="00D17DA6" w:rsidP="00BE235C">
      <w:pPr>
        <w:widowControl w:val="0"/>
        <w:autoSpaceDE w:val="0"/>
        <w:autoSpaceDN w:val="0"/>
        <w:adjustRightInd w:val="0"/>
        <w:spacing w:after="260" w:line="480" w:lineRule="auto"/>
        <w:rPr>
          <w:rFonts w:ascii="Times New Roman" w:hAnsi="Times New Roman" w:cs="Georgia"/>
          <w:color w:val="262626"/>
        </w:rPr>
      </w:pPr>
      <w:r>
        <w:rPr>
          <w:rFonts w:ascii="Times New Roman" w:hAnsi="Times New Roman" w:cs="Georgia"/>
          <w:color w:val="262626"/>
        </w:rPr>
        <w:t xml:space="preserve">From the perspective of Augustine or Tocqueville, we had reason from the outset to be dubious about the secularization thesis.  </w:t>
      </w:r>
    </w:p>
    <w:p w14:paraId="2C6BAFE9" w14:textId="7F3C305D" w:rsidR="00BE235C" w:rsidRPr="005247AF" w:rsidRDefault="00BE235C" w:rsidP="00BE235C">
      <w:pPr>
        <w:widowControl w:val="0"/>
        <w:autoSpaceDE w:val="0"/>
        <w:autoSpaceDN w:val="0"/>
        <w:adjustRightInd w:val="0"/>
        <w:spacing w:after="260" w:line="480" w:lineRule="auto"/>
        <w:rPr>
          <w:rFonts w:ascii="Times New Roman" w:hAnsi="Times New Roman" w:cs="Georgia"/>
          <w:color w:val="262626"/>
        </w:rPr>
      </w:pPr>
      <w:r w:rsidRPr="005247AF">
        <w:rPr>
          <w:rFonts w:ascii="Times New Roman" w:hAnsi="Times New Roman" w:cs="Georgia"/>
          <w:color w:val="262626"/>
        </w:rPr>
        <w:t xml:space="preserve">Just as there is a debate between faith and reason over the nature of wisdom, so too there is ample room for disagreement over how to understand human </w:t>
      </w:r>
      <w:proofErr w:type="spellStart"/>
      <w:r w:rsidRPr="005247AF">
        <w:rPr>
          <w:rFonts w:ascii="Times New Roman" w:hAnsi="Times New Roman" w:cs="Georgia"/>
          <w:color w:val="262626"/>
        </w:rPr>
        <w:t>eros</w:t>
      </w:r>
      <w:proofErr w:type="spellEnd"/>
      <w:r w:rsidR="002C51EE" w:rsidRPr="005247AF">
        <w:rPr>
          <w:rFonts w:ascii="Times New Roman" w:hAnsi="Times New Roman" w:cs="Georgia"/>
          <w:color w:val="262626"/>
        </w:rPr>
        <w:t xml:space="preserve">, over the question of the </w:t>
      </w:r>
      <w:proofErr w:type="spellStart"/>
      <w:r w:rsidR="002C51EE" w:rsidRPr="005247AF">
        <w:rPr>
          <w:rFonts w:ascii="Times New Roman" w:hAnsi="Times New Roman" w:cs="Georgia"/>
          <w:color w:val="262626"/>
        </w:rPr>
        <w:t>telos</w:t>
      </w:r>
      <w:proofErr w:type="spellEnd"/>
      <w:r w:rsidR="002C51EE" w:rsidRPr="005247AF">
        <w:rPr>
          <w:rFonts w:ascii="Times New Roman" w:hAnsi="Times New Roman" w:cs="Georgia"/>
          <w:color w:val="262626"/>
        </w:rPr>
        <w:t xml:space="preserve"> of the human longing to know</w:t>
      </w:r>
      <w:r w:rsidRPr="005247AF">
        <w:rPr>
          <w:rFonts w:ascii="Times New Roman" w:hAnsi="Times New Roman" w:cs="Georgia"/>
          <w:color w:val="262626"/>
        </w:rPr>
        <w:t xml:space="preserve">.  </w:t>
      </w:r>
      <w:r w:rsidR="002C51EE" w:rsidRPr="005247AF">
        <w:rPr>
          <w:rFonts w:ascii="Times New Roman" w:hAnsi="Times New Roman" w:cs="Georgia"/>
          <w:color w:val="262626"/>
        </w:rPr>
        <w:t xml:space="preserve">Thomas Aquinas devotes a lengthy section of the third book of his </w:t>
      </w:r>
      <w:r w:rsidR="002C51EE" w:rsidRPr="005247AF">
        <w:rPr>
          <w:rFonts w:ascii="Times New Roman" w:hAnsi="Times New Roman" w:cs="Georgia"/>
          <w:i/>
          <w:iCs/>
          <w:color w:val="262626"/>
        </w:rPr>
        <w:t>Summa Contra Gentiles</w:t>
      </w:r>
      <w:r w:rsidR="002C51EE" w:rsidRPr="005247AF">
        <w:rPr>
          <w:rFonts w:ascii="Times New Roman" w:hAnsi="Times New Roman" w:cs="Georgia"/>
          <w:color w:val="262626"/>
        </w:rPr>
        <w:t xml:space="preserve"> to these debates, debates over the best way of life</w:t>
      </w:r>
      <w:r w:rsidRPr="005247AF">
        <w:rPr>
          <w:rFonts w:ascii="Times New Roman" w:hAnsi="Times New Roman" w:cs="Georgia"/>
          <w:color w:val="262626"/>
        </w:rPr>
        <w:t xml:space="preserve"> and who teaches author</w:t>
      </w:r>
      <w:r w:rsidR="002C51EE" w:rsidRPr="005247AF">
        <w:rPr>
          <w:rFonts w:ascii="Times New Roman" w:hAnsi="Times New Roman" w:cs="Georgia"/>
          <w:color w:val="262626"/>
        </w:rPr>
        <w:t>itatively about that life</w:t>
      </w:r>
      <w:r w:rsidRPr="005247AF">
        <w:rPr>
          <w:rFonts w:ascii="Times New Roman" w:hAnsi="Times New Roman" w:cs="Georgia"/>
          <w:color w:val="262626"/>
        </w:rPr>
        <w:t xml:space="preserve">.  </w:t>
      </w:r>
      <w:r w:rsidR="002C51EE" w:rsidRPr="005247AF">
        <w:rPr>
          <w:rFonts w:ascii="Times New Roman" w:hAnsi="Times New Roman" w:cs="Georgia"/>
          <w:color w:val="262626"/>
        </w:rPr>
        <w:t>Here there are debates not just between secular and religious but also within each.  For us,</w:t>
      </w:r>
      <w:r w:rsidRPr="005247AF">
        <w:rPr>
          <w:rFonts w:ascii="Times New Roman" w:hAnsi="Times New Roman" w:cs="Georgia"/>
          <w:color w:val="262626"/>
        </w:rPr>
        <w:t xml:space="preserve"> a more fundamental question emerges, one that touches directly on the possibility, secular or religious, for liberal education: Can we make sense of the soul as </w:t>
      </w:r>
      <w:proofErr w:type="spellStart"/>
      <w:r w:rsidRPr="005247AF">
        <w:rPr>
          <w:rFonts w:ascii="Times New Roman" w:hAnsi="Times New Roman" w:cs="Georgia"/>
          <w:i/>
          <w:iCs/>
          <w:color w:val="262626"/>
        </w:rPr>
        <w:t>potens</w:t>
      </w:r>
      <w:proofErr w:type="spellEnd"/>
      <w:r w:rsidRPr="005247AF">
        <w:rPr>
          <w:rFonts w:ascii="Times New Roman" w:hAnsi="Times New Roman" w:cs="Georgia"/>
          <w:i/>
          <w:iCs/>
          <w:color w:val="262626"/>
        </w:rPr>
        <w:t xml:space="preserve"> </w:t>
      </w:r>
      <w:proofErr w:type="spellStart"/>
      <w:r w:rsidRPr="005247AF">
        <w:rPr>
          <w:rFonts w:ascii="Times New Roman" w:hAnsi="Times New Roman" w:cs="Georgia"/>
          <w:i/>
          <w:iCs/>
          <w:color w:val="262626"/>
        </w:rPr>
        <w:t>omnia</w:t>
      </w:r>
      <w:proofErr w:type="spellEnd"/>
      <w:r w:rsidRPr="005247AF">
        <w:rPr>
          <w:rFonts w:ascii="Times New Roman" w:hAnsi="Times New Roman" w:cs="Georgia"/>
          <w:color w:val="262626"/>
        </w:rPr>
        <w:t xml:space="preserve">?  </w:t>
      </w:r>
      <w:r w:rsidR="008D0B25" w:rsidRPr="005247AF">
        <w:rPr>
          <w:rFonts w:ascii="Times New Roman" w:hAnsi="Times New Roman" w:cs="Georgia"/>
          <w:color w:val="262626"/>
        </w:rPr>
        <w:t xml:space="preserve"> </w:t>
      </w:r>
      <w:r w:rsidRPr="005247AF">
        <w:rPr>
          <w:rFonts w:ascii="Times New Roman" w:hAnsi="Times New Roman" w:cs="Arial"/>
        </w:rPr>
        <w:t xml:space="preserve">Without snickering, can we seriously pose to our students the challenge Socrates long ago posed to the Athenians? </w:t>
      </w:r>
    </w:p>
    <w:p w14:paraId="123F960A" w14:textId="0A3498BD" w:rsidR="00BE235C" w:rsidRPr="005247AF" w:rsidRDefault="00BE235C" w:rsidP="00BE235C">
      <w:pPr>
        <w:widowControl w:val="0"/>
        <w:autoSpaceDE w:val="0"/>
        <w:autoSpaceDN w:val="0"/>
        <w:adjustRightInd w:val="0"/>
        <w:spacing w:after="260"/>
        <w:ind w:left="720" w:right="720"/>
        <w:rPr>
          <w:rFonts w:ascii="Times New Roman" w:hAnsi="Times New Roman" w:cs="Arial"/>
        </w:rPr>
      </w:pPr>
      <w:r w:rsidRPr="005247AF">
        <w:rPr>
          <w:rFonts w:ascii="Times New Roman" w:hAnsi="Times New Roman" w:cs="Arial"/>
        </w:rPr>
        <w:t>You are an Athenian, a citizen of the greatest city with the greatest reputation for both wisdom and power; are you not ashamed of your eagerness to possess as much wealth, reputation, and honors as possible, while you do not care nor give thought to wisdom or truth, or the best possible state of your soul?</w:t>
      </w:r>
      <w:r w:rsidR="000A798D" w:rsidRPr="005247AF">
        <w:rPr>
          <w:rStyle w:val="FootnoteReference"/>
          <w:rFonts w:ascii="Times New Roman" w:hAnsi="Times New Roman" w:cs="Arial"/>
        </w:rPr>
        <w:footnoteReference w:id="43"/>
      </w:r>
      <w:r w:rsidRPr="005247AF">
        <w:rPr>
          <w:rFonts w:ascii="Times New Roman" w:hAnsi="Times New Roman" w:cs="Arial"/>
        </w:rPr>
        <w:t xml:space="preserve"> </w:t>
      </w:r>
      <w:r w:rsidR="000A798D" w:rsidRPr="005247AF">
        <w:rPr>
          <w:rFonts w:ascii="Times New Roman" w:hAnsi="Times New Roman" w:cs="Arial"/>
        </w:rPr>
        <w:t xml:space="preserve"> </w:t>
      </w:r>
    </w:p>
    <w:p w14:paraId="48F272F4" w14:textId="6EACE72B" w:rsidR="008D0B25" w:rsidRPr="005247AF" w:rsidRDefault="00BE235C" w:rsidP="00BE235C">
      <w:pPr>
        <w:widowControl w:val="0"/>
        <w:autoSpaceDE w:val="0"/>
        <w:autoSpaceDN w:val="0"/>
        <w:adjustRightInd w:val="0"/>
        <w:spacing w:after="260" w:line="480" w:lineRule="auto"/>
        <w:rPr>
          <w:rFonts w:ascii="Times New Roman" w:hAnsi="Times New Roman" w:cs="Arial"/>
        </w:rPr>
      </w:pPr>
      <w:r w:rsidRPr="005247AF">
        <w:rPr>
          <w:rFonts w:ascii="Times New Roman" w:hAnsi="Times New Roman" w:cs="Arial"/>
        </w:rPr>
        <w:t xml:space="preserve">Can we issue Socrates’ challenge to give more care to the soul than to the body?  </w:t>
      </w:r>
      <w:r w:rsidR="008D0B25" w:rsidRPr="005247AF">
        <w:rPr>
          <w:rFonts w:ascii="Times New Roman" w:hAnsi="Times New Roman" w:cs="Arial"/>
        </w:rPr>
        <w:t xml:space="preserve">The word "soul" also figures in the title of Lewis' book about Harvard. But what does Lewis mean by "soul"? </w:t>
      </w:r>
      <w:r w:rsidRPr="005247AF">
        <w:rPr>
          <w:rFonts w:ascii="Times New Roman" w:hAnsi="Times New Roman" w:cs="Arial"/>
        </w:rPr>
        <w:t xml:space="preserve"> It is also there in the title of </w:t>
      </w:r>
      <w:proofErr w:type="spellStart"/>
      <w:r w:rsidRPr="005247AF">
        <w:rPr>
          <w:rFonts w:ascii="Times New Roman" w:hAnsi="Times New Roman" w:cs="Arial"/>
        </w:rPr>
        <w:t>DuBois</w:t>
      </w:r>
      <w:proofErr w:type="spellEnd"/>
      <w:r w:rsidRPr="005247AF">
        <w:rPr>
          <w:rFonts w:ascii="Times New Roman" w:hAnsi="Times New Roman" w:cs="Arial"/>
        </w:rPr>
        <w:t>' great book,</w:t>
      </w:r>
      <w:r w:rsidRPr="005247AF">
        <w:rPr>
          <w:rFonts w:ascii="Times New Roman" w:hAnsi="Times New Roman" w:cs="Arial"/>
          <w:i/>
          <w:iCs/>
        </w:rPr>
        <w:t xml:space="preserve"> The Souls of Black Folk</w:t>
      </w:r>
      <w:r w:rsidRPr="005247AF">
        <w:rPr>
          <w:rFonts w:ascii="Times New Roman" w:hAnsi="Times New Roman" w:cs="Arial"/>
        </w:rPr>
        <w:t xml:space="preserve">.  </w:t>
      </w:r>
      <w:proofErr w:type="spellStart"/>
      <w:r w:rsidRPr="005247AF">
        <w:rPr>
          <w:rFonts w:ascii="Times New Roman" w:hAnsi="Times New Roman" w:cs="Arial"/>
        </w:rPr>
        <w:t>DuBois</w:t>
      </w:r>
      <w:proofErr w:type="spellEnd"/>
      <w:r w:rsidRPr="005247AF">
        <w:rPr>
          <w:rFonts w:ascii="Times New Roman" w:hAnsi="Times New Roman" w:cs="Arial"/>
        </w:rPr>
        <w:t xml:space="preserve"> takes the term "soul" seriously, as indicating a sense of what is higher and lower, better and worse, in human life, indeed as pointing us in the direction of activities proper to human beings. </w:t>
      </w:r>
      <w:r w:rsidR="008D0B25" w:rsidRPr="005247AF">
        <w:rPr>
          <w:rFonts w:ascii="Times New Roman" w:hAnsi="Times New Roman" w:cs="Arial"/>
        </w:rPr>
        <w:t xml:space="preserve">Can contemporary academics use the term without putting it in </w:t>
      </w:r>
      <w:r w:rsidR="008D0B25" w:rsidRPr="005247AF">
        <w:rPr>
          <w:rFonts w:ascii="Times New Roman" w:hAnsi="Times New Roman" w:cs="Arial"/>
        </w:rPr>
        <w:lastRenderedPageBreak/>
        <w:t xml:space="preserve">scare quotes to indicate its status as a relic from a bygone age of religious primitivism? </w:t>
      </w:r>
    </w:p>
    <w:p w14:paraId="2625EF68" w14:textId="600D86E2" w:rsidR="008D0B25" w:rsidRPr="005247AF" w:rsidRDefault="008D0B25" w:rsidP="008D0B25">
      <w:pPr>
        <w:widowControl w:val="0"/>
        <w:autoSpaceDE w:val="0"/>
        <w:autoSpaceDN w:val="0"/>
        <w:adjustRightInd w:val="0"/>
        <w:spacing w:after="260" w:line="480" w:lineRule="auto"/>
        <w:rPr>
          <w:rFonts w:ascii="Times New Roman" w:hAnsi="Times New Roman" w:cs="Arial"/>
        </w:rPr>
      </w:pPr>
      <w:r w:rsidRPr="005247AF">
        <w:rPr>
          <w:rFonts w:ascii="Times New Roman" w:hAnsi="Times New Roman" w:cs="Arial"/>
        </w:rPr>
        <w:t xml:space="preserve">These questions are just beneath the surface of Tom Wolfe's satire of the contemporary university in </w:t>
      </w:r>
      <w:r w:rsidRPr="005247AF">
        <w:rPr>
          <w:rFonts w:ascii="Times New Roman" w:hAnsi="Times New Roman" w:cs="Arial"/>
          <w:i/>
          <w:iCs/>
        </w:rPr>
        <w:t>I Am Charlotte Simmons</w:t>
      </w:r>
      <w:r w:rsidRPr="005247AF">
        <w:rPr>
          <w:rFonts w:ascii="Times New Roman" w:hAnsi="Times New Roman" w:cs="Arial"/>
        </w:rPr>
        <w:t xml:space="preserve">, which seizes on the problematic status of the soul in the contemporary university. Wolfe's title character Charlotte Simmons brings with her to </w:t>
      </w:r>
      <w:proofErr w:type="spellStart"/>
      <w:r w:rsidRPr="005247AF">
        <w:rPr>
          <w:rFonts w:ascii="Times New Roman" w:hAnsi="Times New Roman" w:cs="Arial"/>
        </w:rPr>
        <w:t>Dupont</w:t>
      </w:r>
      <w:proofErr w:type="spellEnd"/>
      <w:r w:rsidRPr="005247AF">
        <w:rPr>
          <w:rFonts w:ascii="Times New Roman" w:hAnsi="Times New Roman" w:cs="Arial"/>
        </w:rPr>
        <w:t xml:space="preserve"> a conception of soul she inherits from her devoutly Christian mother, who uses the word soul without any hint of irony or doubt. By contrast, one of Charlotte's professors, a Nobel winner for his work in neuroscience, uses the term "soul" advisedly. The self, he asserts, is "nothing more than a 'transient composite of materials from the environment.'" </w:t>
      </w:r>
      <w:r w:rsidR="002A4815" w:rsidRPr="005247AF">
        <w:rPr>
          <w:rFonts w:ascii="Times New Roman" w:hAnsi="Times New Roman" w:cs="Arial"/>
        </w:rPr>
        <w:t>“It’s not a command center but a village marketplace, an arcade or a lobby, like a hotel lobby.”</w:t>
      </w:r>
      <w:r w:rsidR="002A4815" w:rsidRPr="005247AF">
        <w:rPr>
          <w:rStyle w:val="FootnoteReference"/>
          <w:rFonts w:ascii="Times New Roman" w:hAnsi="Times New Roman" w:cs="Arial"/>
        </w:rPr>
        <w:footnoteReference w:id="44"/>
      </w:r>
      <w:r w:rsidR="002A4815" w:rsidRPr="005247AF">
        <w:rPr>
          <w:rFonts w:ascii="Times New Roman" w:hAnsi="Times New Roman" w:cs="Arial"/>
        </w:rPr>
        <w:t xml:space="preserve">  </w:t>
      </w:r>
      <w:r w:rsidRPr="005247AF">
        <w:rPr>
          <w:rFonts w:ascii="Times New Roman" w:hAnsi="Times New Roman" w:cs="Arial"/>
        </w:rPr>
        <w:t>In an interesting convergence between the sciences and the humanities, the dissolution of the self into a series of intersecting impersonal forces is also a prominent feature of an influential postmodern philosophy.</w:t>
      </w:r>
    </w:p>
    <w:p w14:paraId="37BB92B8" w14:textId="1DA59479" w:rsidR="004A5915" w:rsidRDefault="008D0B25" w:rsidP="002C51EE">
      <w:pPr>
        <w:widowControl w:val="0"/>
        <w:autoSpaceDE w:val="0"/>
        <w:autoSpaceDN w:val="0"/>
        <w:adjustRightInd w:val="0"/>
        <w:spacing w:after="260" w:line="480" w:lineRule="auto"/>
        <w:rPr>
          <w:rFonts w:ascii="Times New Roman" w:hAnsi="Times New Roman" w:cs="Arial"/>
        </w:rPr>
      </w:pPr>
      <w:r w:rsidRPr="005247AF">
        <w:rPr>
          <w:rFonts w:ascii="Times New Roman" w:hAnsi="Times New Roman" w:cs="Arial"/>
        </w:rPr>
        <w:t>Wolfe's book suggests a subtle link between the demotion of the soul to a ghost in a machine and the exhaustion of young adult life in a series of activities – work, study, drinking, sex – lacking any overarching sense of mission. If that is right, then the problems facing the modern university in its attempt to recover its liberal arts mission may be more daunting more intractable than any of its contemporary crit</w:t>
      </w:r>
      <w:r w:rsidR="00247F10">
        <w:rPr>
          <w:rFonts w:ascii="Times New Roman" w:hAnsi="Times New Roman" w:cs="Arial"/>
        </w:rPr>
        <w:t>ics have thus far acknowledged.</w:t>
      </w:r>
    </w:p>
    <w:sectPr w:rsidR="004A5915" w:rsidSect="00C742B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509AB" w14:textId="77777777" w:rsidR="00DB0C1A" w:rsidRDefault="00DB0C1A" w:rsidP="00EE593E">
      <w:r>
        <w:separator/>
      </w:r>
    </w:p>
  </w:endnote>
  <w:endnote w:type="continuationSeparator" w:id="0">
    <w:p w14:paraId="69570E1C" w14:textId="77777777" w:rsidR="00DB0C1A" w:rsidRDefault="00DB0C1A" w:rsidP="00EE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CCF95" w14:textId="77777777" w:rsidR="00DB0C1A" w:rsidRDefault="00DB0C1A" w:rsidP="00274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26DD8" w14:textId="77777777" w:rsidR="00DB0C1A" w:rsidRDefault="00DB0C1A" w:rsidP="00D16D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D57B" w14:textId="77777777" w:rsidR="00DB0C1A" w:rsidRDefault="00DB0C1A" w:rsidP="00274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EA5">
      <w:rPr>
        <w:rStyle w:val="PageNumber"/>
        <w:noProof/>
      </w:rPr>
      <w:t>23</w:t>
    </w:r>
    <w:r>
      <w:rPr>
        <w:rStyle w:val="PageNumber"/>
      </w:rPr>
      <w:fldChar w:fldCharType="end"/>
    </w:r>
  </w:p>
  <w:p w14:paraId="2D69B36B" w14:textId="77777777" w:rsidR="00DB0C1A" w:rsidRDefault="00DB0C1A" w:rsidP="00D16D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6CA70" w14:textId="77777777" w:rsidR="00DB0C1A" w:rsidRDefault="00DB0C1A" w:rsidP="00EE593E">
      <w:r>
        <w:separator/>
      </w:r>
    </w:p>
  </w:footnote>
  <w:footnote w:type="continuationSeparator" w:id="0">
    <w:p w14:paraId="64C1A5DE" w14:textId="77777777" w:rsidR="00DB0C1A" w:rsidRDefault="00DB0C1A" w:rsidP="00EE593E">
      <w:r>
        <w:continuationSeparator/>
      </w:r>
    </w:p>
  </w:footnote>
  <w:footnote w:id="1">
    <w:p w14:paraId="5AF771D3" w14:textId="77777777"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w:t>
      </w:r>
      <w:r w:rsidRPr="00640264">
        <w:rPr>
          <w:i/>
          <w:szCs w:val="20"/>
        </w:rPr>
        <w:t>The Seven Storey Mountain</w:t>
      </w:r>
      <w:r w:rsidRPr="00640264">
        <w:rPr>
          <w:szCs w:val="20"/>
        </w:rPr>
        <w:t xml:space="preserve"> (New York: Harcourt Brace, 1948). p. 141.</w:t>
      </w:r>
    </w:p>
    <w:p w14:paraId="61D69DC4" w14:textId="77777777" w:rsidR="00DB0C1A" w:rsidRPr="00640264" w:rsidRDefault="00DB0C1A" w:rsidP="0084659A">
      <w:pPr>
        <w:pStyle w:val="FootnoteText"/>
        <w:rPr>
          <w:szCs w:val="20"/>
        </w:rPr>
      </w:pPr>
    </w:p>
  </w:footnote>
  <w:footnote w:id="2">
    <w:p w14:paraId="016F5A8C" w14:textId="77777777"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w:t>
      </w:r>
      <w:r w:rsidRPr="00640264">
        <w:rPr>
          <w:i/>
          <w:szCs w:val="20"/>
        </w:rPr>
        <w:t>The Seven Storey Mountain</w:t>
      </w:r>
      <w:r w:rsidRPr="00640264">
        <w:rPr>
          <w:szCs w:val="20"/>
        </w:rPr>
        <w:t>, p. 178.</w:t>
      </w:r>
    </w:p>
    <w:p w14:paraId="27F16761" w14:textId="77777777" w:rsidR="00DB0C1A" w:rsidRPr="00640264" w:rsidRDefault="00DB0C1A" w:rsidP="0084659A">
      <w:pPr>
        <w:pStyle w:val="FootnoteText"/>
        <w:rPr>
          <w:szCs w:val="20"/>
        </w:rPr>
      </w:pPr>
    </w:p>
  </w:footnote>
  <w:footnote w:id="3">
    <w:p w14:paraId="2652533D" w14:textId="77777777" w:rsidR="00DB0C1A" w:rsidRPr="00640264" w:rsidRDefault="00DB0C1A" w:rsidP="0084659A">
      <w:pPr>
        <w:pStyle w:val="FootnoteText"/>
        <w:rPr>
          <w:rFonts w:cs="Verdana"/>
          <w:szCs w:val="20"/>
        </w:rPr>
      </w:pPr>
      <w:r w:rsidRPr="00640264">
        <w:rPr>
          <w:rStyle w:val="FootnoteReference"/>
          <w:szCs w:val="20"/>
        </w:rPr>
        <w:footnoteRef/>
      </w:r>
      <w:r w:rsidRPr="00640264">
        <w:rPr>
          <w:szCs w:val="20"/>
        </w:rPr>
        <w:t xml:space="preserve"> </w:t>
      </w:r>
      <w:r w:rsidRPr="00640264">
        <w:rPr>
          <w:rFonts w:cs="Verdana"/>
          <w:szCs w:val="20"/>
        </w:rPr>
        <w:t xml:space="preserve">W. B. Carnochan, </w:t>
      </w:r>
      <w:r w:rsidRPr="00640264">
        <w:rPr>
          <w:rFonts w:cs="Verdana"/>
          <w:i/>
          <w:iCs/>
          <w:szCs w:val="20"/>
        </w:rPr>
        <w:t>The Battleground of the Curriculum</w:t>
      </w:r>
      <w:r w:rsidRPr="00640264">
        <w:rPr>
          <w:rFonts w:cs="Verdana"/>
          <w:szCs w:val="20"/>
        </w:rPr>
        <w:t xml:space="preserve"> (Stanford, CA: Stanford University Press, 1993), p. 71. </w:t>
      </w:r>
    </w:p>
    <w:p w14:paraId="3F500D66" w14:textId="77777777" w:rsidR="00DB0C1A" w:rsidRPr="00640264" w:rsidRDefault="00DB0C1A" w:rsidP="0084659A">
      <w:pPr>
        <w:pStyle w:val="FootnoteText"/>
        <w:rPr>
          <w:szCs w:val="20"/>
        </w:rPr>
      </w:pPr>
    </w:p>
  </w:footnote>
  <w:footnote w:id="4">
    <w:p w14:paraId="18185619" w14:textId="6F5A0BEC"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Harry J. Carman, "The Columbia Course in Contemporary Civilization," an address delivered before the Association of History Teachers of the Middle States and Maryland at Bryn Mawr, 2 May 1925, published as a b</w:t>
      </w:r>
      <w:r>
        <w:rPr>
          <w:szCs w:val="20"/>
        </w:rPr>
        <w:t>ooklet by the Columbia College D</w:t>
      </w:r>
      <w:r w:rsidRPr="00640264">
        <w:rPr>
          <w:szCs w:val="20"/>
        </w:rPr>
        <w:t>ean, p. 3.</w:t>
      </w:r>
    </w:p>
    <w:p w14:paraId="78ABB50D" w14:textId="77777777" w:rsidR="00DB0C1A" w:rsidRPr="00640264" w:rsidRDefault="00DB0C1A" w:rsidP="0084659A">
      <w:pPr>
        <w:pStyle w:val="FootnoteText"/>
        <w:rPr>
          <w:szCs w:val="20"/>
        </w:rPr>
      </w:pPr>
    </w:p>
  </w:footnote>
  <w:footnote w:id="5">
    <w:p w14:paraId="5BE57906" w14:textId="3DA46E60"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Harry J. Carman, "The Columbia Course in Contemporary Civilization," p. 2.</w:t>
      </w:r>
    </w:p>
    <w:p w14:paraId="75849296" w14:textId="77777777" w:rsidR="00DB0C1A" w:rsidRPr="00640264" w:rsidRDefault="00DB0C1A" w:rsidP="0084659A">
      <w:pPr>
        <w:pStyle w:val="FootnoteText"/>
        <w:rPr>
          <w:szCs w:val="20"/>
          <w:lang w:val="en-US"/>
        </w:rPr>
      </w:pPr>
    </w:p>
  </w:footnote>
  <w:footnote w:id="6">
    <w:p w14:paraId="595204F3" w14:textId="77777777"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w:t>
      </w:r>
      <w:r w:rsidRPr="00640264">
        <w:rPr>
          <w:i/>
          <w:szCs w:val="20"/>
        </w:rPr>
        <w:t>The Seven Storey Mountain</w:t>
      </w:r>
      <w:r w:rsidRPr="00640264">
        <w:rPr>
          <w:szCs w:val="20"/>
        </w:rPr>
        <w:t>, p. 178.</w:t>
      </w:r>
    </w:p>
    <w:p w14:paraId="3A94C587" w14:textId="77777777" w:rsidR="00DB0C1A" w:rsidRPr="00640264" w:rsidRDefault="00DB0C1A" w:rsidP="0084659A">
      <w:pPr>
        <w:pStyle w:val="FootnoteText"/>
        <w:rPr>
          <w:szCs w:val="20"/>
        </w:rPr>
      </w:pPr>
    </w:p>
  </w:footnote>
  <w:footnote w:id="7">
    <w:p w14:paraId="2628B7B3" w14:textId="44B328E4" w:rsidR="00DB0C1A" w:rsidRPr="00640264" w:rsidRDefault="00DB0C1A" w:rsidP="0084659A">
      <w:pPr>
        <w:pStyle w:val="FootnoteText"/>
        <w:rPr>
          <w:szCs w:val="20"/>
          <w:lang w:val="en-US"/>
        </w:rPr>
      </w:pPr>
      <w:r w:rsidRPr="00640264">
        <w:rPr>
          <w:rStyle w:val="FootnoteReference"/>
          <w:szCs w:val="20"/>
        </w:rPr>
        <w:footnoteRef/>
      </w:r>
      <w:r w:rsidRPr="00640264">
        <w:rPr>
          <w:szCs w:val="20"/>
        </w:rPr>
        <w:t xml:space="preserve"> </w:t>
      </w:r>
      <w:r w:rsidRPr="00640264">
        <w:rPr>
          <w:szCs w:val="20"/>
          <w:lang w:val="en-US"/>
        </w:rPr>
        <w:t xml:space="preserve">These are chapter titles in Timothy Cross’s study of the Columbia curriculum: </w:t>
      </w:r>
      <w:r w:rsidRPr="00640264">
        <w:rPr>
          <w:i/>
          <w:iCs/>
          <w:szCs w:val="20"/>
          <w:lang w:val="en-US"/>
        </w:rPr>
        <w:t xml:space="preserve">An Oasis of Order: the Core Curriculum at Columbia College </w:t>
      </w:r>
      <w:r w:rsidRPr="00640264">
        <w:rPr>
          <w:szCs w:val="20"/>
          <w:lang w:val="en-US"/>
        </w:rPr>
        <w:t xml:space="preserve">(Columbia College, 1995). </w:t>
      </w:r>
    </w:p>
    <w:p w14:paraId="311E1108" w14:textId="77777777" w:rsidR="00DB0C1A" w:rsidRPr="00640264" w:rsidRDefault="00DB0C1A" w:rsidP="0084659A">
      <w:pPr>
        <w:pStyle w:val="FootnoteText"/>
        <w:rPr>
          <w:szCs w:val="20"/>
          <w:lang w:val="en-US"/>
        </w:rPr>
      </w:pPr>
    </w:p>
  </w:footnote>
  <w:footnote w:id="8">
    <w:p w14:paraId="2E96F911" w14:textId="79F869CB" w:rsidR="00DB0C1A" w:rsidRPr="00640264" w:rsidRDefault="00DB0C1A" w:rsidP="005247AF">
      <w:pPr>
        <w:pStyle w:val="FootnoteText"/>
        <w:rPr>
          <w:rFonts w:cs="Courier"/>
          <w:szCs w:val="20"/>
        </w:rPr>
      </w:pPr>
      <w:r w:rsidRPr="00640264">
        <w:rPr>
          <w:rStyle w:val="FootnoteReference"/>
          <w:szCs w:val="20"/>
        </w:rPr>
        <w:footnoteRef/>
      </w:r>
      <w:r w:rsidRPr="00640264">
        <w:rPr>
          <w:szCs w:val="20"/>
        </w:rPr>
        <w:t xml:space="preserve"> </w:t>
      </w:r>
      <w:r w:rsidRPr="00640264">
        <w:rPr>
          <w:rFonts w:cs="Courier"/>
          <w:szCs w:val="20"/>
        </w:rPr>
        <w:t xml:space="preserve">Jacques Maritain, </w:t>
      </w:r>
      <w:r w:rsidRPr="00640264">
        <w:rPr>
          <w:rFonts w:ascii="Times New Roman Italic" w:hAnsi="Times New Roman Italic" w:cs="Courier"/>
          <w:i/>
          <w:szCs w:val="20"/>
        </w:rPr>
        <w:t>Education at the Crossroads</w:t>
      </w:r>
      <w:r w:rsidRPr="00640264">
        <w:rPr>
          <w:rFonts w:cs="Courier"/>
          <w:szCs w:val="20"/>
        </w:rPr>
        <w:t xml:space="preserve"> (New Haven: Yale University Press, 1943), p. 89.</w:t>
      </w:r>
    </w:p>
    <w:p w14:paraId="70DDC595" w14:textId="77777777" w:rsidR="00DB0C1A" w:rsidRPr="00640264" w:rsidRDefault="00DB0C1A" w:rsidP="005247AF">
      <w:pPr>
        <w:pStyle w:val="FootnoteText"/>
        <w:rPr>
          <w:szCs w:val="20"/>
        </w:rPr>
      </w:pPr>
    </w:p>
  </w:footnote>
  <w:footnote w:id="9">
    <w:p w14:paraId="78B074B2" w14:textId="042647B5" w:rsidR="00DB0C1A" w:rsidRPr="00640264" w:rsidRDefault="00DB0C1A" w:rsidP="00640264">
      <w:pPr>
        <w:widowControl w:val="0"/>
        <w:autoSpaceDE w:val="0"/>
        <w:autoSpaceDN w:val="0"/>
        <w:adjustRightInd w:val="0"/>
        <w:spacing w:after="260"/>
        <w:rPr>
          <w:rFonts w:ascii="Times New Roman" w:hAnsi="Times New Roman" w:cs="Arial"/>
          <w:sz w:val="20"/>
          <w:szCs w:val="20"/>
        </w:rPr>
      </w:pPr>
      <w:r w:rsidRPr="00640264">
        <w:rPr>
          <w:rStyle w:val="FootnoteReference"/>
          <w:sz w:val="20"/>
          <w:szCs w:val="20"/>
        </w:rPr>
        <w:footnoteRef/>
      </w:r>
      <w:r w:rsidRPr="00640264">
        <w:rPr>
          <w:sz w:val="20"/>
          <w:szCs w:val="20"/>
        </w:rPr>
        <w:t xml:space="preserve"> Comparisons of visions of the sacred are more common than those of the secular.  A good place to start on comparative treatments of the secular is Charles Taylor’s </w:t>
      </w:r>
      <w:r w:rsidRPr="00640264">
        <w:rPr>
          <w:i/>
          <w:iCs/>
          <w:sz w:val="20"/>
          <w:szCs w:val="20"/>
        </w:rPr>
        <w:t>A Secular Age</w:t>
      </w:r>
      <w:r w:rsidRPr="00640264">
        <w:rPr>
          <w:sz w:val="20"/>
          <w:szCs w:val="20"/>
        </w:rPr>
        <w:t xml:space="preserve"> (Harvard University Press, 2007).  </w:t>
      </w:r>
      <w:r w:rsidRPr="00640264">
        <w:rPr>
          <w:rFonts w:ascii="Times New Roman" w:hAnsi="Times New Roman" w:cs="Arial"/>
          <w:sz w:val="20"/>
          <w:szCs w:val="20"/>
        </w:rPr>
        <w:t xml:space="preserve">Whether we live in a secular age has itself been a matter of debate for many years.  Sociologists and philosophers from Peter Berger and James Hunter to </w:t>
      </w:r>
      <w:proofErr w:type="spellStart"/>
      <w:r w:rsidRPr="00640264">
        <w:rPr>
          <w:rFonts w:ascii="Times New Roman" w:hAnsi="Times New Roman" w:cs="Arial"/>
          <w:sz w:val="20"/>
          <w:szCs w:val="20"/>
        </w:rPr>
        <w:t>Jurgen</w:t>
      </w:r>
      <w:proofErr w:type="spellEnd"/>
      <w:r w:rsidRPr="00640264">
        <w:rPr>
          <w:rFonts w:ascii="Times New Roman" w:hAnsi="Times New Roman" w:cs="Arial"/>
          <w:sz w:val="20"/>
          <w:szCs w:val="20"/>
        </w:rPr>
        <w:t xml:space="preserve"> </w:t>
      </w:r>
      <w:proofErr w:type="spellStart"/>
      <w:r w:rsidRPr="00640264">
        <w:rPr>
          <w:rFonts w:ascii="Times New Roman" w:hAnsi="Times New Roman" w:cs="Arial"/>
          <w:sz w:val="20"/>
          <w:szCs w:val="20"/>
        </w:rPr>
        <w:t>Habermas</w:t>
      </w:r>
      <w:proofErr w:type="spellEnd"/>
      <w:r w:rsidRPr="00640264">
        <w:rPr>
          <w:rFonts w:ascii="Times New Roman" w:hAnsi="Times New Roman" w:cs="Arial"/>
          <w:sz w:val="20"/>
          <w:szCs w:val="20"/>
        </w:rPr>
        <w:t xml:space="preserve"> and Charles Taylor now doubt that our age can be confidently identified as secular.  More profoundly, they are skeptical of the secularization thesis that the advance of modernity necessarily leads to secularization.  Some go so far as to call our age post-secular.  We live, according to Taylor, in an age of a vast array of secular and religious options.  </w:t>
      </w:r>
      <w:r w:rsidRPr="00640264">
        <w:rPr>
          <w:rFonts w:ascii="Times New Roman" w:hAnsi="Times New Roman" w:cs="Helvetica"/>
          <w:sz w:val="20"/>
          <w:szCs w:val="20"/>
        </w:rPr>
        <w:t xml:space="preserve">Among other works, see </w:t>
      </w:r>
      <w:r w:rsidRPr="00640264">
        <w:rPr>
          <w:rFonts w:ascii="Times New Roman" w:hAnsi="Times New Roman" w:cs="Helvetica"/>
          <w:color w:val="1C1C1C"/>
          <w:sz w:val="20"/>
          <w:szCs w:val="20"/>
        </w:rPr>
        <w:t xml:space="preserve">Jürgen </w:t>
      </w:r>
      <w:proofErr w:type="spellStart"/>
      <w:r w:rsidRPr="00640264">
        <w:rPr>
          <w:rFonts w:ascii="Times New Roman" w:hAnsi="Times New Roman" w:cs="Helvetica"/>
          <w:color w:val="1C1C1C"/>
          <w:sz w:val="20"/>
          <w:szCs w:val="20"/>
        </w:rPr>
        <w:t>Habermas</w:t>
      </w:r>
      <w:proofErr w:type="spellEnd"/>
      <w:r w:rsidRPr="00640264">
        <w:rPr>
          <w:rFonts w:ascii="Times New Roman" w:hAnsi="Times New Roman" w:cs="Helvetica"/>
          <w:color w:val="1C1C1C"/>
          <w:sz w:val="20"/>
          <w:szCs w:val="20"/>
        </w:rPr>
        <w:t xml:space="preserve">, "Secularism's Crisis of Faith: Notes on Post-Secular Society," </w:t>
      </w:r>
      <w:r w:rsidRPr="00640264">
        <w:rPr>
          <w:rFonts w:ascii="Times New Roman Italic" w:hAnsi="Times New Roman Italic" w:cs="Helvetica"/>
          <w:i/>
          <w:iCs/>
          <w:color w:val="1C1C1C"/>
          <w:sz w:val="20"/>
          <w:szCs w:val="20"/>
        </w:rPr>
        <w:t>New perspectives quarterly</w:t>
      </w:r>
      <w:r w:rsidRPr="00640264">
        <w:rPr>
          <w:rFonts w:ascii="Times New Roman" w:hAnsi="Times New Roman" w:cs="Helvetica"/>
          <w:color w:val="1C1C1C"/>
          <w:sz w:val="20"/>
          <w:szCs w:val="20"/>
        </w:rPr>
        <w:t xml:space="preserve">. </w:t>
      </w:r>
      <w:proofErr w:type="gramStart"/>
      <w:r w:rsidRPr="00640264">
        <w:rPr>
          <w:rFonts w:ascii="Times New Roman" w:hAnsi="Times New Roman" w:cs="Helvetica"/>
          <w:color w:val="1C1C1C"/>
          <w:sz w:val="20"/>
          <w:szCs w:val="20"/>
        </w:rPr>
        <w:t>vol</w:t>
      </w:r>
      <w:proofErr w:type="gramEnd"/>
      <w:r w:rsidRPr="00640264">
        <w:rPr>
          <w:rFonts w:ascii="Times New Roman" w:hAnsi="Times New Roman" w:cs="Helvetica"/>
          <w:color w:val="1C1C1C"/>
          <w:sz w:val="20"/>
          <w:szCs w:val="20"/>
        </w:rPr>
        <w:t>. 25 (2008) p. 17-29;</w:t>
      </w:r>
      <w:r w:rsidRPr="00640264">
        <w:rPr>
          <w:rFonts w:ascii="Times New Roman" w:hAnsi="Times New Roman" w:cs="Helvetica"/>
          <w:sz w:val="20"/>
          <w:szCs w:val="20"/>
        </w:rPr>
        <w:t xml:space="preserve"> Peter Berger, “Secularization Falsified,” </w:t>
      </w:r>
      <w:r w:rsidRPr="00640264">
        <w:rPr>
          <w:rFonts w:ascii="Times New Roman Italic" w:hAnsi="Times New Roman Italic" w:cs="Helvetica"/>
          <w:i/>
          <w:iCs/>
          <w:sz w:val="20"/>
          <w:szCs w:val="20"/>
        </w:rPr>
        <w:t>First Things</w:t>
      </w:r>
      <w:r w:rsidRPr="00640264">
        <w:rPr>
          <w:rFonts w:ascii="Times New Roman" w:hAnsi="Times New Roman" w:cs="Helvetica"/>
          <w:sz w:val="20"/>
          <w:szCs w:val="20"/>
        </w:rPr>
        <w:t xml:space="preserve"> (February, 2008); Charles Taylor, </w:t>
      </w:r>
      <w:r w:rsidRPr="00640264">
        <w:rPr>
          <w:rFonts w:ascii="Times New Roman Italic" w:hAnsi="Times New Roman Italic" w:cs="Helvetica"/>
          <w:i/>
          <w:iCs/>
          <w:sz w:val="20"/>
          <w:szCs w:val="20"/>
        </w:rPr>
        <w:t>A Secular Age</w:t>
      </w:r>
      <w:r w:rsidRPr="00640264">
        <w:rPr>
          <w:rFonts w:ascii="Times New Roman" w:hAnsi="Times New Roman" w:cs="Helvetica"/>
          <w:sz w:val="20"/>
          <w:szCs w:val="20"/>
        </w:rPr>
        <w:t xml:space="preserve"> (Harvard University Press, 2007); and </w:t>
      </w:r>
      <w:r w:rsidRPr="00640264">
        <w:rPr>
          <w:rFonts w:ascii="Times New Roman" w:hAnsi="Times New Roman" w:cs="Helvetica"/>
          <w:color w:val="1C1C1C"/>
          <w:sz w:val="20"/>
          <w:szCs w:val="20"/>
        </w:rPr>
        <w:t xml:space="preserve">James K. A. Smith, “Secular Liturgies and the Prospects for a ‘Post-Secular’ Sociology of Religion” in </w:t>
      </w:r>
      <w:r w:rsidRPr="00640264">
        <w:rPr>
          <w:rFonts w:ascii="Times New Roman Italic" w:hAnsi="Times New Roman Italic" w:cs="Helvetica"/>
          <w:i/>
          <w:iCs/>
          <w:color w:val="1C1C1C"/>
          <w:sz w:val="20"/>
          <w:szCs w:val="20"/>
        </w:rPr>
        <w:t>The Post-Secular in Question: Religion in Contemporary Society</w:t>
      </w:r>
      <w:r w:rsidRPr="00640264">
        <w:rPr>
          <w:rFonts w:ascii="Times New Roman" w:hAnsi="Times New Roman" w:cs="Helvetica"/>
          <w:color w:val="1C1C1C"/>
          <w:sz w:val="20"/>
          <w:szCs w:val="20"/>
        </w:rPr>
        <w:t xml:space="preserve">, ed. Philip S. </w:t>
      </w:r>
      <w:proofErr w:type="spellStart"/>
      <w:r w:rsidRPr="00640264">
        <w:rPr>
          <w:rFonts w:ascii="Times New Roman" w:hAnsi="Times New Roman" w:cs="Helvetica"/>
          <w:color w:val="1C1C1C"/>
          <w:sz w:val="20"/>
          <w:szCs w:val="20"/>
        </w:rPr>
        <w:t>Gorski</w:t>
      </w:r>
      <w:proofErr w:type="spellEnd"/>
      <w:r w:rsidRPr="00640264">
        <w:rPr>
          <w:rFonts w:ascii="Times New Roman" w:hAnsi="Times New Roman" w:cs="Helvetica"/>
          <w:color w:val="1C1C1C"/>
          <w:sz w:val="20"/>
          <w:szCs w:val="20"/>
        </w:rPr>
        <w:t xml:space="preserve">, et al. New York, NY: New York UP 2012. 159-184.  </w:t>
      </w:r>
      <w:r w:rsidRPr="00640264">
        <w:rPr>
          <w:rFonts w:ascii="Times New Roman" w:hAnsi="Times New Roman" w:cs="Helvetica"/>
          <w:sz w:val="20"/>
          <w:szCs w:val="20"/>
        </w:rPr>
        <w:t xml:space="preserve"> </w:t>
      </w:r>
    </w:p>
    <w:p w14:paraId="50ABC642" w14:textId="7EDCD3A6" w:rsidR="00DB0C1A" w:rsidRPr="00640264" w:rsidRDefault="00DB0C1A" w:rsidP="0084659A">
      <w:pPr>
        <w:pStyle w:val="FootnoteText"/>
        <w:rPr>
          <w:szCs w:val="20"/>
          <w:lang w:val="en-US"/>
        </w:rPr>
      </w:pPr>
    </w:p>
    <w:p w14:paraId="48DD733C" w14:textId="77777777" w:rsidR="00DB0C1A" w:rsidRPr="00640264" w:rsidRDefault="00DB0C1A" w:rsidP="0084659A">
      <w:pPr>
        <w:pStyle w:val="FootnoteText"/>
        <w:rPr>
          <w:szCs w:val="20"/>
          <w:lang w:val="en-US"/>
        </w:rPr>
      </w:pPr>
    </w:p>
  </w:footnote>
  <w:footnote w:id="10">
    <w:p w14:paraId="7F6C2FAD" w14:textId="6486396E" w:rsidR="00DB0C1A" w:rsidRPr="00640264" w:rsidRDefault="00DB0C1A" w:rsidP="0084659A">
      <w:pPr>
        <w:pStyle w:val="FootnoteText"/>
        <w:rPr>
          <w:szCs w:val="20"/>
          <w:lang w:val="en-US"/>
        </w:rPr>
      </w:pPr>
      <w:r w:rsidRPr="00640264">
        <w:rPr>
          <w:rStyle w:val="FootnoteReference"/>
          <w:szCs w:val="20"/>
        </w:rPr>
        <w:footnoteRef/>
      </w:r>
      <w:r w:rsidRPr="00640264">
        <w:rPr>
          <w:szCs w:val="20"/>
        </w:rPr>
        <w:t xml:space="preserve"> </w:t>
      </w:r>
      <w:r w:rsidRPr="00640264">
        <w:rPr>
          <w:szCs w:val="20"/>
          <w:lang w:val="en-US"/>
        </w:rPr>
        <w:t xml:space="preserve">The title is taken from the opening of the second half of Georges Rouault’s war-time series of prints: </w:t>
      </w:r>
      <w:r w:rsidRPr="00640264">
        <w:rPr>
          <w:i/>
          <w:iCs/>
          <w:szCs w:val="20"/>
          <w:lang w:val="en-US"/>
        </w:rPr>
        <w:t>Miserere/Guerre</w:t>
      </w:r>
      <w:r w:rsidRPr="00640264">
        <w:rPr>
          <w:szCs w:val="20"/>
          <w:lang w:val="en-US"/>
        </w:rPr>
        <w:t xml:space="preserve">; </w:t>
      </w:r>
      <w:r w:rsidRPr="00640264">
        <w:rPr>
          <w:i/>
          <w:iCs/>
          <w:szCs w:val="20"/>
          <w:lang w:val="en-US"/>
        </w:rPr>
        <w:t xml:space="preserve">Les </w:t>
      </w:r>
      <w:proofErr w:type="spellStart"/>
      <w:r w:rsidRPr="00640264">
        <w:rPr>
          <w:i/>
          <w:iCs/>
          <w:szCs w:val="20"/>
          <w:lang w:val="en-US"/>
        </w:rPr>
        <w:t>ruines</w:t>
      </w:r>
      <w:proofErr w:type="spellEnd"/>
      <w:r w:rsidRPr="00640264">
        <w:rPr>
          <w:i/>
          <w:iCs/>
          <w:szCs w:val="20"/>
          <w:lang w:val="en-US"/>
        </w:rPr>
        <w:t xml:space="preserve"> </w:t>
      </w:r>
      <w:proofErr w:type="spellStart"/>
      <w:r w:rsidRPr="00640264">
        <w:rPr>
          <w:i/>
          <w:iCs/>
          <w:szCs w:val="20"/>
          <w:lang w:val="en-US"/>
        </w:rPr>
        <w:t>elle</w:t>
      </w:r>
      <w:proofErr w:type="spellEnd"/>
      <w:r w:rsidRPr="00640264">
        <w:rPr>
          <w:i/>
          <w:iCs/>
          <w:szCs w:val="20"/>
          <w:lang w:val="en-US"/>
        </w:rPr>
        <w:t xml:space="preserve">-memes </w:t>
      </w:r>
      <w:proofErr w:type="spellStart"/>
      <w:r w:rsidRPr="00640264">
        <w:rPr>
          <w:i/>
          <w:iCs/>
          <w:szCs w:val="20"/>
          <w:lang w:val="en-US"/>
        </w:rPr>
        <w:t>ont</w:t>
      </w:r>
      <w:proofErr w:type="spellEnd"/>
      <w:r w:rsidRPr="00640264">
        <w:rPr>
          <w:i/>
          <w:iCs/>
          <w:szCs w:val="20"/>
          <w:lang w:val="en-US"/>
        </w:rPr>
        <w:t xml:space="preserve"> </w:t>
      </w:r>
      <w:proofErr w:type="spellStart"/>
      <w:r w:rsidRPr="00640264">
        <w:rPr>
          <w:i/>
          <w:iCs/>
          <w:szCs w:val="20"/>
          <w:lang w:val="en-US"/>
        </w:rPr>
        <w:t>peri</w:t>
      </w:r>
      <w:proofErr w:type="spellEnd"/>
      <w:r w:rsidRPr="00640264">
        <w:rPr>
          <w:szCs w:val="20"/>
          <w:lang w:val="en-US"/>
        </w:rPr>
        <w:t xml:space="preserve">, which is itself borrowed from Lucan’s </w:t>
      </w:r>
      <w:proofErr w:type="spellStart"/>
      <w:r w:rsidRPr="00640264">
        <w:rPr>
          <w:i/>
          <w:iCs/>
          <w:szCs w:val="20"/>
          <w:lang w:val="en-US"/>
        </w:rPr>
        <w:t>Pharsalia</w:t>
      </w:r>
      <w:proofErr w:type="spellEnd"/>
      <w:r w:rsidRPr="00640264">
        <w:rPr>
          <w:szCs w:val="20"/>
          <w:lang w:val="en-US"/>
        </w:rPr>
        <w:t xml:space="preserve">, prompted by the Roman Civil Wars.  </w:t>
      </w:r>
    </w:p>
    <w:p w14:paraId="562F02AB" w14:textId="77777777" w:rsidR="00DB0C1A" w:rsidRPr="00640264" w:rsidRDefault="00DB0C1A" w:rsidP="0084659A">
      <w:pPr>
        <w:pStyle w:val="FootnoteText"/>
        <w:rPr>
          <w:szCs w:val="20"/>
          <w:lang w:val="en-US"/>
        </w:rPr>
      </w:pPr>
    </w:p>
  </w:footnote>
  <w:footnote w:id="11">
    <w:p w14:paraId="38F0F07A" w14:textId="36304763"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w:t>
      </w:r>
      <w:r w:rsidRPr="00640264">
        <w:rPr>
          <w:i/>
          <w:szCs w:val="20"/>
        </w:rPr>
        <w:t>The Seven Storey Mountain</w:t>
      </w:r>
      <w:r w:rsidRPr="00640264">
        <w:rPr>
          <w:szCs w:val="20"/>
        </w:rPr>
        <w:t>, p. 338.</w:t>
      </w:r>
    </w:p>
    <w:p w14:paraId="568B39AB" w14:textId="77777777" w:rsidR="00DB0C1A" w:rsidRPr="00640264" w:rsidRDefault="00DB0C1A" w:rsidP="0084659A">
      <w:pPr>
        <w:pStyle w:val="FootnoteText"/>
        <w:rPr>
          <w:szCs w:val="20"/>
          <w:lang w:val="en-US"/>
        </w:rPr>
      </w:pPr>
    </w:p>
  </w:footnote>
  <w:footnote w:id="12">
    <w:p w14:paraId="4C883A5B" w14:textId="3FF03901" w:rsidR="00DB0C1A" w:rsidRPr="00640264" w:rsidRDefault="00DB0C1A" w:rsidP="0084659A">
      <w:pPr>
        <w:pStyle w:val="FootnoteText"/>
        <w:rPr>
          <w:rFonts w:cs="Courier"/>
          <w:szCs w:val="20"/>
        </w:rPr>
      </w:pPr>
      <w:r w:rsidRPr="00640264">
        <w:rPr>
          <w:rStyle w:val="FootnoteReference"/>
          <w:szCs w:val="20"/>
        </w:rPr>
        <w:footnoteRef/>
      </w:r>
      <w:r w:rsidRPr="00640264">
        <w:rPr>
          <w:szCs w:val="20"/>
        </w:rPr>
        <w:t xml:space="preserve"> </w:t>
      </w:r>
      <w:r w:rsidRPr="00640264">
        <w:rPr>
          <w:rFonts w:cs="Courier"/>
          <w:szCs w:val="20"/>
        </w:rPr>
        <w:t>In the passage quoted earlier in which he gives the date and location of his birth in relation to the Great War, he adds: “Free by nature, in the image of God, I was nevertheless the prisoner of my own violence and my own selfishness, in the image of the world into which I was born.  That world was the picture of Hell, full of men like myself, loving God and yet hating Him; born to love Him, living instead in fear and hopeless self-contradictory hungers” (p. 3).</w:t>
      </w:r>
    </w:p>
    <w:p w14:paraId="7D795827" w14:textId="77777777" w:rsidR="00DB0C1A" w:rsidRPr="00640264" w:rsidRDefault="00DB0C1A" w:rsidP="0084659A">
      <w:pPr>
        <w:pStyle w:val="FootnoteText"/>
        <w:rPr>
          <w:szCs w:val="20"/>
          <w:lang w:val="en-US"/>
        </w:rPr>
      </w:pPr>
    </w:p>
  </w:footnote>
  <w:footnote w:id="13">
    <w:p w14:paraId="168E4836" w14:textId="35ECDD7E" w:rsidR="00DB0C1A" w:rsidRPr="00640264" w:rsidRDefault="00DB0C1A" w:rsidP="0084659A">
      <w:pPr>
        <w:pStyle w:val="FootnoteText"/>
        <w:rPr>
          <w:rFonts w:cs="Courier"/>
          <w:szCs w:val="20"/>
        </w:rPr>
      </w:pPr>
      <w:r w:rsidRPr="00640264">
        <w:rPr>
          <w:rStyle w:val="FootnoteReference"/>
          <w:szCs w:val="20"/>
        </w:rPr>
        <w:footnoteRef/>
      </w:r>
      <w:r w:rsidRPr="00640264">
        <w:rPr>
          <w:szCs w:val="20"/>
        </w:rPr>
        <w:t xml:space="preserve"> “Learning in War-Time,” in </w:t>
      </w:r>
      <w:r w:rsidRPr="00640264">
        <w:rPr>
          <w:i/>
          <w:iCs/>
          <w:szCs w:val="20"/>
        </w:rPr>
        <w:t>The Weight of Glory</w:t>
      </w:r>
      <w:r w:rsidRPr="00640264">
        <w:rPr>
          <w:szCs w:val="20"/>
        </w:rPr>
        <w:t xml:space="preserve"> (HarperOne, 2009), pp. 20-32.  </w:t>
      </w:r>
      <w:r w:rsidRPr="00640264">
        <w:rPr>
          <w:rFonts w:cs="Courier"/>
          <w:szCs w:val="20"/>
        </w:rPr>
        <w:t>He does make some arguments on behalf of the indirect utility of education, for example, that a knowledge of the past gives us “something to set against the present” to temper our sense of its importunate urgency and its unfounded certainties.</w:t>
      </w:r>
    </w:p>
    <w:p w14:paraId="474DFCB1" w14:textId="6B750FF0" w:rsidR="00DB0C1A" w:rsidRPr="00640264" w:rsidRDefault="00DB0C1A" w:rsidP="0084659A">
      <w:pPr>
        <w:pStyle w:val="FootnoteText"/>
        <w:rPr>
          <w:szCs w:val="20"/>
          <w:lang w:val="en-US"/>
        </w:rPr>
      </w:pPr>
      <w:r w:rsidRPr="00640264">
        <w:rPr>
          <w:rFonts w:cs="Courier"/>
          <w:szCs w:val="20"/>
        </w:rPr>
        <w:t xml:space="preserve">  </w:t>
      </w:r>
    </w:p>
  </w:footnote>
  <w:footnote w:id="14">
    <w:p w14:paraId="5F24DE93" w14:textId="338F1A09" w:rsidR="00DB0C1A" w:rsidRPr="00640264" w:rsidRDefault="00DB0C1A" w:rsidP="0084659A">
      <w:pPr>
        <w:pStyle w:val="FootnoteText"/>
        <w:rPr>
          <w:szCs w:val="20"/>
          <w:lang w:val="en-US"/>
        </w:rPr>
      </w:pPr>
      <w:r w:rsidRPr="00640264">
        <w:rPr>
          <w:rStyle w:val="FootnoteReference"/>
          <w:szCs w:val="20"/>
        </w:rPr>
        <w:footnoteRef/>
      </w:r>
      <w:r w:rsidRPr="00640264">
        <w:rPr>
          <w:szCs w:val="20"/>
        </w:rPr>
        <w:t xml:space="preserve"> </w:t>
      </w:r>
      <w:proofErr w:type="gramStart"/>
      <w:r w:rsidRPr="00640264">
        <w:rPr>
          <w:i/>
          <w:iCs/>
          <w:szCs w:val="20"/>
          <w:lang w:val="en-US"/>
        </w:rPr>
        <w:t>Education at the Crossroads, The Terry Lectures Series</w:t>
      </w:r>
      <w:r w:rsidRPr="00640264">
        <w:rPr>
          <w:szCs w:val="20"/>
          <w:lang w:val="en-US"/>
        </w:rPr>
        <w:t xml:space="preserve"> (Yale University press, 1960), p. 95.</w:t>
      </w:r>
      <w:proofErr w:type="gramEnd"/>
    </w:p>
    <w:p w14:paraId="4CD3669E" w14:textId="77777777" w:rsidR="00DB0C1A" w:rsidRPr="00640264" w:rsidRDefault="00DB0C1A" w:rsidP="0084659A">
      <w:pPr>
        <w:pStyle w:val="FootnoteText"/>
        <w:rPr>
          <w:szCs w:val="20"/>
          <w:lang w:val="en-US"/>
        </w:rPr>
      </w:pPr>
    </w:p>
  </w:footnote>
  <w:footnote w:id="15">
    <w:p w14:paraId="6CE16537" w14:textId="790F20E0"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w:t>
      </w:r>
      <w:r w:rsidRPr="00640264">
        <w:rPr>
          <w:szCs w:val="20"/>
          <w:lang w:val="en-US"/>
        </w:rPr>
        <w:t xml:space="preserve">See W.E.B. </w:t>
      </w:r>
      <w:proofErr w:type="spellStart"/>
      <w:r w:rsidRPr="00640264">
        <w:rPr>
          <w:szCs w:val="20"/>
          <w:lang w:val="en-US"/>
        </w:rPr>
        <w:t>DuBois</w:t>
      </w:r>
      <w:proofErr w:type="spellEnd"/>
      <w:r w:rsidRPr="00640264">
        <w:rPr>
          <w:szCs w:val="20"/>
          <w:lang w:val="en-US"/>
        </w:rPr>
        <w:t xml:space="preserve"> on the role of liberal education as educating a man not merely an individual fit for this or that craft. You can try to </w:t>
      </w:r>
      <w:r w:rsidRPr="00640264">
        <w:rPr>
          <w:szCs w:val="20"/>
        </w:rPr>
        <w:t>“make just laborers” but “they will not cease to think, will not cease attempting to read the riddle of the world” (p. 73).  Conversely, the goal of liberal educaiton is</w:t>
      </w:r>
      <w:r w:rsidRPr="00640264">
        <w:rPr>
          <w:szCs w:val="20"/>
          <w:lang w:val="en-US"/>
        </w:rPr>
        <w:t xml:space="preserve"> </w:t>
      </w:r>
      <w:r w:rsidRPr="00640264">
        <w:rPr>
          <w:szCs w:val="20"/>
        </w:rPr>
        <w:t>“not to earn meat, but to know the end and aim of that life which meat nourishes” (p. 58).</w:t>
      </w:r>
      <w:r w:rsidRPr="00640264">
        <w:rPr>
          <w:rStyle w:val="FootnoteReference"/>
          <w:szCs w:val="20"/>
        </w:rPr>
        <w:t xml:space="preserve"> </w:t>
      </w:r>
      <w:r w:rsidRPr="00640264">
        <w:rPr>
          <w:szCs w:val="20"/>
        </w:rPr>
        <w:t xml:space="preserve"> </w:t>
      </w:r>
      <w:r w:rsidRPr="00640264">
        <w:rPr>
          <w:szCs w:val="20"/>
          <w:lang w:val="en-US"/>
        </w:rPr>
        <w:t xml:space="preserve"> </w:t>
      </w:r>
      <w:r w:rsidRPr="00640264">
        <w:rPr>
          <w:i/>
          <w:szCs w:val="20"/>
        </w:rPr>
        <w:t>The Souls of Black Folk</w:t>
      </w:r>
      <w:r w:rsidRPr="00640264">
        <w:rPr>
          <w:szCs w:val="20"/>
        </w:rPr>
        <w:t xml:space="preserve">, with an introduction by Henry Louis Gates, Jr. (New York: Bantam Classic, 1989).  Also see William Deresiewicz’s </w:t>
      </w:r>
      <w:r w:rsidRPr="00640264">
        <w:rPr>
          <w:i/>
          <w:iCs/>
          <w:szCs w:val="20"/>
        </w:rPr>
        <w:t>Excellent Sheep: The Miseducaiton of the American Elite and the Way to a Meaningful Life</w:t>
      </w:r>
      <w:r w:rsidRPr="00640264">
        <w:rPr>
          <w:szCs w:val="20"/>
        </w:rPr>
        <w:t xml:space="preserve"> (Free Press, 2014), whose argument is discussed in a conversation between Deresiewicz and Harry Lewis in </w:t>
      </w:r>
      <w:r w:rsidRPr="00640264">
        <w:rPr>
          <w:i/>
          <w:iCs/>
          <w:szCs w:val="20"/>
        </w:rPr>
        <w:t>The Chronicle of Higher Education</w:t>
      </w:r>
      <w:r w:rsidRPr="00640264">
        <w:rPr>
          <w:szCs w:val="20"/>
        </w:rPr>
        <w:t xml:space="preserve"> (August 19, 2014).  </w:t>
      </w:r>
    </w:p>
    <w:p w14:paraId="0F1E3E09" w14:textId="77777777" w:rsidR="00DB0C1A" w:rsidRPr="00640264" w:rsidRDefault="00DB0C1A" w:rsidP="0084659A">
      <w:pPr>
        <w:pStyle w:val="FootnoteText"/>
        <w:rPr>
          <w:szCs w:val="20"/>
          <w:lang w:val="en-US"/>
        </w:rPr>
      </w:pPr>
    </w:p>
  </w:footnote>
  <w:footnote w:id="16">
    <w:p w14:paraId="7CD3EFC4" w14:textId="177293BD" w:rsidR="00DB0C1A" w:rsidRPr="00640264" w:rsidRDefault="00DB0C1A" w:rsidP="0084659A">
      <w:pPr>
        <w:pStyle w:val="FootnoteText"/>
        <w:rPr>
          <w:szCs w:val="20"/>
          <w:lang w:val="en-US"/>
        </w:rPr>
      </w:pPr>
      <w:r w:rsidRPr="00640264">
        <w:rPr>
          <w:rStyle w:val="FootnoteReference"/>
          <w:szCs w:val="20"/>
        </w:rPr>
        <w:footnoteRef/>
      </w:r>
      <w:r w:rsidRPr="00640264">
        <w:rPr>
          <w:szCs w:val="20"/>
        </w:rPr>
        <w:t xml:space="preserve"> </w:t>
      </w:r>
      <w:r w:rsidRPr="00640264">
        <w:rPr>
          <w:i/>
          <w:iCs/>
          <w:szCs w:val="20"/>
          <w:lang w:val="en-US"/>
        </w:rPr>
        <w:t>Education at the Crossroads</w:t>
      </w:r>
      <w:r w:rsidRPr="00640264">
        <w:rPr>
          <w:szCs w:val="20"/>
          <w:lang w:val="en-US"/>
        </w:rPr>
        <w:t>, p. 3.</w:t>
      </w:r>
    </w:p>
    <w:p w14:paraId="4FF99C8F" w14:textId="035C090D" w:rsidR="00DB0C1A" w:rsidRPr="00640264" w:rsidRDefault="00DB0C1A" w:rsidP="0084659A">
      <w:pPr>
        <w:pStyle w:val="FootnoteText"/>
        <w:rPr>
          <w:szCs w:val="20"/>
          <w:lang w:val="en-US"/>
        </w:rPr>
      </w:pPr>
    </w:p>
  </w:footnote>
  <w:footnote w:id="17">
    <w:p w14:paraId="14BECDE9" w14:textId="7674ADA6" w:rsidR="00DB0C1A" w:rsidRPr="00640264" w:rsidRDefault="00DB0C1A" w:rsidP="0084659A">
      <w:pPr>
        <w:pStyle w:val="FootnoteText"/>
        <w:rPr>
          <w:szCs w:val="20"/>
          <w:lang w:val="en-US"/>
        </w:rPr>
      </w:pPr>
      <w:r w:rsidRPr="00640264">
        <w:rPr>
          <w:rStyle w:val="FootnoteReference"/>
          <w:szCs w:val="20"/>
        </w:rPr>
        <w:footnoteRef/>
      </w:r>
      <w:r w:rsidRPr="00640264">
        <w:rPr>
          <w:szCs w:val="20"/>
        </w:rPr>
        <w:t xml:space="preserve"> </w:t>
      </w:r>
      <w:r w:rsidRPr="00640264">
        <w:rPr>
          <w:i/>
          <w:iCs/>
          <w:szCs w:val="20"/>
          <w:lang w:val="en-US"/>
        </w:rPr>
        <w:t>Education at the Crossroads</w:t>
      </w:r>
      <w:r w:rsidRPr="00640264">
        <w:rPr>
          <w:szCs w:val="20"/>
          <w:lang w:val="en-US"/>
        </w:rPr>
        <w:t>, p. 114.</w:t>
      </w:r>
    </w:p>
    <w:p w14:paraId="5AFA0B48" w14:textId="77777777" w:rsidR="00DB0C1A" w:rsidRPr="00640264" w:rsidRDefault="00DB0C1A" w:rsidP="0084659A">
      <w:pPr>
        <w:pStyle w:val="FootnoteText"/>
        <w:rPr>
          <w:szCs w:val="20"/>
          <w:lang w:val="en-US"/>
        </w:rPr>
      </w:pPr>
    </w:p>
  </w:footnote>
  <w:footnote w:id="18">
    <w:p w14:paraId="1AE1D885" w14:textId="1CC3B898" w:rsidR="00DB0C1A" w:rsidRPr="00640264" w:rsidRDefault="00DB0C1A" w:rsidP="0084659A">
      <w:pPr>
        <w:pStyle w:val="FootnoteText"/>
        <w:rPr>
          <w:szCs w:val="20"/>
          <w:lang w:val="en-US"/>
        </w:rPr>
      </w:pPr>
      <w:r w:rsidRPr="00640264">
        <w:rPr>
          <w:rStyle w:val="FootnoteReference"/>
          <w:szCs w:val="20"/>
        </w:rPr>
        <w:footnoteRef/>
      </w:r>
      <w:r w:rsidRPr="00640264">
        <w:rPr>
          <w:szCs w:val="20"/>
        </w:rPr>
        <w:t xml:space="preserve"> </w:t>
      </w:r>
      <w:r w:rsidRPr="00640264">
        <w:rPr>
          <w:i/>
          <w:iCs/>
          <w:szCs w:val="20"/>
          <w:lang w:val="en-US"/>
        </w:rPr>
        <w:t>Education at the Crossroads</w:t>
      </w:r>
      <w:r w:rsidRPr="00640264">
        <w:rPr>
          <w:szCs w:val="20"/>
          <w:lang w:val="en-US"/>
        </w:rPr>
        <w:t>, p. 115.</w:t>
      </w:r>
    </w:p>
    <w:p w14:paraId="2B2C3EB0" w14:textId="77777777" w:rsidR="00DB0C1A" w:rsidRPr="00640264" w:rsidRDefault="00DB0C1A" w:rsidP="0084659A">
      <w:pPr>
        <w:pStyle w:val="FootnoteText"/>
        <w:rPr>
          <w:szCs w:val="20"/>
          <w:lang w:val="en-US"/>
        </w:rPr>
      </w:pPr>
    </w:p>
  </w:footnote>
  <w:footnote w:id="19">
    <w:p w14:paraId="1E93DDAD" w14:textId="30D50486" w:rsidR="00DB0C1A" w:rsidRPr="00640264" w:rsidRDefault="00DB0C1A" w:rsidP="0084659A">
      <w:pPr>
        <w:widowControl w:val="0"/>
        <w:autoSpaceDE w:val="0"/>
        <w:autoSpaceDN w:val="0"/>
        <w:adjustRightInd w:val="0"/>
        <w:spacing w:after="320"/>
        <w:rPr>
          <w:rFonts w:ascii="Times New Roman" w:hAnsi="Times New Roman" w:cs="Courier"/>
          <w:sz w:val="20"/>
          <w:szCs w:val="20"/>
        </w:rPr>
      </w:pPr>
      <w:r w:rsidRPr="00640264">
        <w:rPr>
          <w:rStyle w:val="FootnoteReference"/>
          <w:rFonts w:ascii="Times New Roman" w:hAnsi="Times New Roman"/>
          <w:sz w:val="20"/>
          <w:szCs w:val="20"/>
        </w:rPr>
        <w:footnoteRef/>
      </w:r>
      <w:r w:rsidRPr="00640264">
        <w:rPr>
          <w:rFonts w:ascii="Times New Roman" w:hAnsi="Times New Roman"/>
          <w:sz w:val="20"/>
          <w:szCs w:val="20"/>
        </w:rPr>
        <w:t xml:space="preserve"> </w:t>
      </w:r>
      <w:r w:rsidRPr="00640264">
        <w:rPr>
          <w:rFonts w:ascii="Times New Roman" w:hAnsi="Times New Roman" w:cs="Courier"/>
          <w:sz w:val="20"/>
          <w:szCs w:val="20"/>
        </w:rPr>
        <w:t xml:space="preserve">A corollary of this understanding of the human person, who reaches out in knowledge to apprehend the whole, is that “through love he can give himself freely to beings who are to him, as it were, other selves” (p. 8).  The phrasing has Christian overtones but there are anticipation in Aristotle’s account of true friendship, without which human beings would not choose to live and in which the friend is loved for his or her own sake, not merely as a means.  </w:t>
      </w:r>
    </w:p>
  </w:footnote>
  <w:footnote w:id="20">
    <w:p w14:paraId="69D4903B" w14:textId="74109230"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Josef Pieper, </w:t>
      </w:r>
      <w:r w:rsidRPr="00640264">
        <w:rPr>
          <w:i/>
          <w:iCs/>
          <w:szCs w:val="20"/>
        </w:rPr>
        <w:t>Leisure: The Basis of Culture</w:t>
      </w:r>
      <w:r w:rsidRPr="00640264">
        <w:rPr>
          <w:szCs w:val="20"/>
        </w:rPr>
        <w:t xml:space="preserve"> (Ignatius Press, 2009).  </w:t>
      </w:r>
      <w:r w:rsidRPr="00640264">
        <w:rPr>
          <w:szCs w:val="20"/>
          <w:lang w:val="en-US"/>
        </w:rPr>
        <w:t xml:space="preserve">There is an interesting overlap between the concerns of Catholic authors Pieper and Maritain and those of the Marx of the early essay, “Alienated Labor” in </w:t>
      </w:r>
      <w:r w:rsidRPr="00640264">
        <w:rPr>
          <w:i/>
          <w:iCs/>
          <w:szCs w:val="20"/>
          <w:lang w:val="en-US"/>
        </w:rPr>
        <w:t>Marx and Engels, The Economic and Philosophical Manuscripts of 1844</w:t>
      </w:r>
      <w:r w:rsidRPr="00640264">
        <w:rPr>
          <w:szCs w:val="20"/>
          <w:lang w:val="en-US"/>
        </w:rPr>
        <w:t xml:space="preserve">, translated by Martin Milligan (Prometheus Books, 1988).  </w:t>
      </w:r>
      <w:r w:rsidRPr="00640264">
        <w:rPr>
          <w:szCs w:val="20"/>
        </w:rPr>
        <w:t xml:space="preserve">Pieper’s widely read </w:t>
      </w:r>
      <w:r w:rsidRPr="00640264">
        <w:rPr>
          <w:i/>
          <w:szCs w:val="20"/>
        </w:rPr>
        <w:t xml:space="preserve">Leisure </w:t>
      </w:r>
      <w:r w:rsidRPr="00640264">
        <w:rPr>
          <w:szCs w:val="20"/>
        </w:rPr>
        <w:t xml:space="preserve">celebrates contemplation and denigrates work.  For a gentle critique, see Yves Simon’s </w:t>
      </w:r>
      <w:r w:rsidRPr="00640264">
        <w:rPr>
          <w:i/>
          <w:szCs w:val="20"/>
        </w:rPr>
        <w:t>Work, Society and Culture</w:t>
      </w:r>
      <w:r w:rsidRPr="00640264">
        <w:rPr>
          <w:szCs w:val="20"/>
        </w:rPr>
        <w:t xml:space="preserve">, (Fordham University Press, 1971) in which he argues that the “good worker and the lover of truth have much in common” (p. 187).  </w:t>
      </w:r>
    </w:p>
    <w:p w14:paraId="38DC4660" w14:textId="77777777" w:rsidR="00DB0C1A" w:rsidRPr="00640264" w:rsidRDefault="00DB0C1A" w:rsidP="0084659A">
      <w:pPr>
        <w:pStyle w:val="FootnoteText"/>
        <w:rPr>
          <w:szCs w:val="20"/>
          <w:lang w:val="en-US"/>
        </w:rPr>
      </w:pPr>
    </w:p>
  </w:footnote>
  <w:footnote w:id="21">
    <w:p w14:paraId="4EB0C487" w14:textId="69CB502C" w:rsidR="00DB0C1A" w:rsidRPr="00640264" w:rsidRDefault="00DB0C1A" w:rsidP="0084659A">
      <w:pPr>
        <w:pStyle w:val="FootnoteText"/>
        <w:rPr>
          <w:szCs w:val="20"/>
          <w:lang w:val="en-US"/>
        </w:rPr>
      </w:pPr>
      <w:r w:rsidRPr="00640264">
        <w:rPr>
          <w:rStyle w:val="FootnoteReference"/>
          <w:szCs w:val="20"/>
        </w:rPr>
        <w:footnoteRef/>
      </w:r>
      <w:r w:rsidRPr="00640264">
        <w:rPr>
          <w:szCs w:val="20"/>
        </w:rPr>
        <w:t xml:space="preserve"> </w:t>
      </w:r>
      <w:r w:rsidRPr="00640264">
        <w:rPr>
          <w:i/>
          <w:iCs/>
          <w:szCs w:val="20"/>
          <w:lang w:val="en-US"/>
        </w:rPr>
        <w:t>Education at the Crossroads</w:t>
      </w:r>
      <w:r w:rsidRPr="00640264">
        <w:rPr>
          <w:szCs w:val="20"/>
          <w:lang w:val="en-US"/>
        </w:rPr>
        <w:t>, p. 89.</w:t>
      </w:r>
    </w:p>
    <w:p w14:paraId="13B5BEF3" w14:textId="77777777" w:rsidR="00DB0C1A" w:rsidRPr="00640264" w:rsidRDefault="00DB0C1A" w:rsidP="0084659A">
      <w:pPr>
        <w:pStyle w:val="FootnoteText"/>
        <w:rPr>
          <w:szCs w:val="20"/>
          <w:lang w:val="en-US"/>
        </w:rPr>
      </w:pPr>
    </w:p>
  </w:footnote>
  <w:footnote w:id="22">
    <w:p w14:paraId="4232FD99" w14:textId="42FA3450" w:rsidR="00DB0C1A" w:rsidRPr="00640264" w:rsidRDefault="00DB0C1A" w:rsidP="0084659A">
      <w:pPr>
        <w:pStyle w:val="FootnoteText"/>
        <w:rPr>
          <w:szCs w:val="20"/>
          <w:lang w:val="en-US"/>
        </w:rPr>
      </w:pPr>
      <w:r w:rsidRPr="00640264">
        <w:rPr>
          <w:rStyle w:val="FootnoteReference"/>
          <w:szCs w:val="20"/>
        </w:rPr>
        <w:footnoteRef/>
      </w:r>
      <w:r w:rsidRPr="00640264">
        <w:rPr>
          <w:szCs w:val="20"/>
        </w:rPr>
        <w:t xml:space="preserve"> </w:t>
      </w:r>
      <w:r w:rsidRPr="00640264">
        <w:rPr>
          <w:i/>
          <w:iCs/>
          <w:szCs w:val="20"/>
          <w:lang w:val="en-US"/>
        </w:rPr>
        <w:t>Education at the Crossroads</w:t>
      </w:r>
      <w:r w:rsidRPr="00640264">
        <w:rPr>
          <w:szCs w:val="20"/>
          <w:lang w:val="en-US"/>
        </w:rPr>
        <w:t>, p. 114.</w:t>
      </w:r>
    </w:p>
    <w:p w14:paraId="2F0D073F" w14:textId="77777777" w:rsidR="00DB0C1A" w:rsidRPr="00640264" w:rsidRDefault="00DB0C1A" w:rsidP="0084659A">
      <w:pPr>
        <w:pStyle w:val="FootnoteText"/>
        <w:rPr>
          <w:szCs w:val="20"/>
          <w:lang w:val="en-US"/>
        </w:rPr>
      </w:pPr>
    </w:p>
  </w:footnote>
  <w:footnote w:id="23">
    <w:p w14:paraId="0F4A32E0" w14:textId="60B12D50" w:rsidR="00DB0C1A" w:rsidRPr="00640264" w:rsidRDefault="00DB0C1A" w:rsidP="0084659A">
      <w:pPr>
        <w:pStyle w:val="FootnoteText"/>
        <w:rPr>
          <w:szCs w:val="20"/>
          <w:lang w:val="en-US"/>
        </w:rPr>
      </w:pPr>
      <w:r w:rsidRPr="00640264">
        <w:rPr>
          <w:rStyle w:val="FootnoteReference"/>
          <w:szCs w:val="20"/>
        </w:rPr>
        <w:footnoteRef/>
      </w:r>
      <w:r w:rsidRPr="00640264">
        <w:rPr>
          <w:szCs w:val="20"/>
        </w:rPr>
        <w:t xml:space="preserve"> </w:t>
      </w:r>
      <w:r w:rsidRPr="00640264">
        <w:rPr>
          <w:i/>
          <w:iCs/>
          <w:szCs w:val="20"/>
          <w:lang w:val="en-US"/>
        </w:rPr>
        <w:t>Education at the Crossroads</w:t>
      </w:r>
      <w:r w:rsidRPr="00640264">
        <w:rPr>
          <w:szCs w:val="20"/>
          <w:lang w:val="en-US"/>
        </w:rPr>
        <w:t>, p. 115.</w:t>
      </w:r>
    </w:p>
    <w:p w14:paraId="082435E6" w14:textId="77777777" w:rsidR="00DB0C1A" w:rsidRPr="00640264" w:rsidRDefault="00DB0C1A" w:rsidP="0084659A">
      <w:pPr>
        <w:pStyle w:val="FootnoteText"/>
        <w:rPr>
          <w:szCs w:val="20"/>
          <w:lang w:val="en-US"/>
        </w:rPr>
      </w:pPr>
    </w:p>
  </w:footnote>
  <w:footnote w:id="24">
    <w:p w14:paraId="7D4F96F5" w14:textId="5F0ED74B" w:rsidR="00DB0C1A" w:rsidRDefault="00DB0C1A">
      <w:pPr>
        <w:pStyle w:val="FootnoteText"/>
        <w:rPr>
          <w:szCs w:val="20"/>
          <w:lang w:val="en-US"/>
        </w:rPr>
      </w:pPr>
      <w:r w:rsidRPr="00640264">
        <w:rPr>
          <w:rStyle w:val="FootnoteReference"/>
          <w:szCs w:val="20"/>
        </w:rPr>
        <w:footnoteRef/>
      </w:r>
      <w:r w:rsidRPr="00640264">
        <w:rPr>
          <w:szCs w:val="20"/>
        </w:rPr>
        <w:t xml:space="preserve"> </w:t>
      </w:r>
      <w:proofErr w:type="gramStart"/>
      <w:r w:rsidRPr="00640264">
        <w:rPr>
          <w:i/>
          <w:iCs/>
          <w:szCs w:val="20"/>
          <w:lang w:val="en-US"/>
        </w:rPr>
        <w:t>Truth and Truthfulness</w:t>
      </w:r>
      <w:r w:rsidRPr="00640264">
        <w:rPr>
          <w:szCs w:val="20"/>
          <w:lang w:val="en-US"/>
        </w:rPr>
        <w:t xml:space="preserve"> (Princeton University Press, 2004).</w:t>
      </w:r>
      <w:proofErr w:type="gramEnd"/>
    </w:p>
    <w:p w14:paraId="635BCD5A" w14:textId="77777777" w:rsidR="00DB0C1A" w:rsidRPr="00640264" w:rsidRDefault="00DB0C1A">
      <w:pPr>
        <w:pStyle w:val="FootnoteText"/>
        <w:rPr>
          <w:szCs w:val="20"/>
          <w:lang w:val="en-US"/>
        </w:rPr>
      </w:pPr>
    </w:p>
  </w:footnote>
  <w:footnote w:id="25">
    <w:p w14:paraId="7E1B511B" w14:textId="61E69BDA" w:rsidR="00DB0C1A" w:rsidRDefault="00DB0C1A" w:rsidP="0084659A">
      <w:pPr>
        <w:pStyle w:val="FootnoteText"/>
        <w:rPr>
          <w:szCs w:val="20"/>
        </w:rPr>
      </w:pPr>
      <w:r w:rsidRPr="00640264">
        <w:rPr>
          <w:rStyle w:val="FootnoteReference"/>
          <w:szCs w:val="20"/>
        </w:rPr>
        <w:footnoteRef/>
      </w:r>
      <w:r w:rsidRPr="00640264">
        <w:rPr>
          <w:szCs w:val="20"/>
        </w:rPr>
        <w:t xml:space="preserve"> </w:t>
      </w:r>
      <w:r w:rsidRPr="00640264">
        <w:rPr>
          <w:szCs w:val="20"/>
          <w:lang w:val="en-US"/>
        </w:rPr>
        <w:t xml:space="preserve">Weber surfaces throughout </w:t>
      </w:r>
      <w:r w:rsidRPr="00640264">
        <w:rPr>
          <w:i/>
          <w:iCs/>
          <w:szCs w:val="20"/>
          <w:lang w:val="en-US"/>
        </w:rPr>
        <w:t>Exiles</w:t>
      </w:r>
      <w:r w:rsidRPr="00640264">
        <w:rPr>
          <w:szCs w:val="20"/>
          <w:lang w:val="en-US"/>
        </w:rPr>
        <w:t xml:space="preserve">, but is the focus on “The Academic Vocation,” pp. 3-21.  </w:t>
      </w:r>
      <w:r w:rsidRPr="00640264">
        <w:rPr>
          <w:i/>
          <w:iCs/>
          <w:szCs w:val="20"/>
        </w:rPr>
        <w:t>Exiles from Eden: Religion and the Academic Vocation in America</w:t>
      </w:r>
      <w:r w:rsidRPr="00640264">
        <w:rPr>
          <w:szCs w:val="20"/>
        </w:rPr>
        <w:t xml:space="preserve"> (Oxford University Press, 1991).</w:t>
      </w:r>
    </w:p>
    <w:p w14:paraId="43EC4A63" w14:textId="77777777" w:rsidR="00DB0C1A" w:rsidRPr="00640264" w:rsidRDefault="00DB0C1A" w:rsidP="0084659A">
      <w:pPr>
        <w:pStyle w:val="FootnoteText"/>
        <w:rPr>
          <w:szCs w:val="20"/>
          <w:lang w:val="en-US"/>
        </w:rPr>
      </w:pPr>
    </w:p>
  </w:footnote>
  <w:footnote w:id="26">
    <w:p w14:paraId="60236D11" w14:textId="08426DD3"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w:t>
      </w:r>
      <w:r w:rsidRPr="00640264">
        <w:rPr>
          <w:i/>
          <w:iCs/>
          <w:szCs w:val="20"/>
        </w:rPr>
        <w:t>Exiles from Eden</w:t>
      </w:r>
      <w:r w:rsidRPr="00640264">
        <w:rPr>
          <w:szCs w:val="20"/>
        </w:rPr>
        <w:t>, p. 14.</w:t>
      </w:r>
    </w:p>
    <w:p w14:paraId="337DF8DF" w14:textId="77777777" w:rsidR="00DB0C1A" w:rsidRPr="00640264" w:rsidRDefault="00DB0C1A" w:rsidP="0084659A">
      <w:pPr>
        <w:pStyle w:val="FootnoteText"/>
        <w:rPr>
          <w:szCs w:val="20"/>
          <w:lang w:val="en-US"/>
        </w:rPr>
      </w:pPr>
    </w:p>
  </w:footnote>
  <w:footnote w:id="27">
    <w:p w14:paraId="519D80B2" w14:textId="4E141460"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w:t>
      </w:r>
      <w:r w:rsidRPr="00640264">
        <w:rPr>
          <w:i/>
          <w:iCs/>
          <w:szCs w:val="20"/>
        </w:rPr>
        <w:t>Exiles from Eden</w:t>
      </w:r>
      <w:r w:rsidRPr="00640264">
        <w:rPr>
          <w:szCs w:val="20"/>
        </w:rPr>
        <w:t>, p. 18.</w:t>
      </w:r>
    </w:p>
    <w:p w14:paraId="2DED0672" w14:textId="77777777" w:rsidR="00DB0C1A" w:rsidRPr="00640264" w:rsidRDefault="00DB0C1A" w:rsidP="0084659A">
      <w:pPr>
        <w:pStyle w:val="FootnoteText"/>
        <w:rPr>
          <w:szCs w:val="20"/>
          <w:lang w:val="en-US"/>
        </w:rPr>
      </w:pPr>
    </w:p>
  </w:footnote>
  <w:footnote w:id="28">
    <w:p w14:paraId="5CED8C9B" w14:textId="7B6006AD"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w:t>
      </w:r>
      <w:r w:rsidRPr="00640264">
        <w:rPr>
          <w:i/>
          <w:iCs/>
          <w:szCs w:val="20"/>
        </w:rPr>
        <w:t>Exiles from Eden</w:t>
      </w:r>
      <w:r w:rsidRPr="00640264">
        <w:rPr>
          <w:szCs w:val="20"/>
        </w:rPr>
        <w:t>, p. 17.</w:t>
      </w:r>
    </w:p>
    <w:p w14:paraId="64DC4B44" w14:textId="77777777" w:rsidR="00DB0C1A" w:rsidRPr="00640264" w:rsidRDefault="00DB0C1A" w:rsidP="0084659A">
      <w:pPr>
        <w:pStyle w:val="FootnoteText"/>
        <w:rPr>
          <w:szCs w:val="20"/>
          <w:lang w:val="en-US"/>
        </w:rPr>
      </w:pPr>
    </w:p>
  </w:footnote>
  <w:footnote w:id="29">
    <w:p w14:paraId="487E4C85" w14:textId="5D88D18F" w:rsidR="00DB0C1A" w:rsidRDefault="00DB0C1A" w:rsidP="0084659A">
      <w:pPr>
        <w:pStyle w:val="FootnoteText"/>
        <w:rPr>
          <w:szCs w:val="20"/>
          <w:lang w:val="en-US"/>
        </w:rPr>
      </w:pPr>
      <w:r w:rsidRPr="00640264">
        <w:rPr>
          <w:rStyle w:val="FootnoteReference"/>
          <w:szCs w:val="20"/>
        </w:rPr>
        <w:footnoteRef/>
      </w:r>
      <w:r w:rsidRPr="00640264">
        <w:rPr>
          <w:szCs w:val="20"/>
        </w:rPr>
        <w:t xml:space="preserve"> </w:t>
      </w:r>
      <w:r w:rsidRPr="00640264">
        <w:rPr>
          <w:szCs w:val="20"/>
          <w:lang w:val="en-US"/>
        </w:rPr>
        <w:t xml:space="preserve">See </w:t>
      </w:r>
      <w:r w:rsidRPr="00640264">
        <w:rPr>
          <w:i/>
          <w:iCs/>
          <w:szCs w:val="20"/>
          <w:lang w:val="en-US"/>
        </w:rPr>
        <w:t>The Ethics of Authenticity</w:t>
      </w:r>
      <w:r w:rsidRPr="00640264">
        <w:rPr>
          <w:szCs w:val="20"/>
          <w:lang w:val="en-US"/>
        </w:rPr>
        <w:t xml:space="preserve"> (Harvard University Press, 1992).</w:t>
      </w:r>
    </w:p>
    <w:p w14:paraId="367865F5" w14:textId="77777777" w:rsidR="00DB0C1A" w:rsidRPr="00640264" w:rsidRDefault="00DB0C1A" w:rsidP="0084659A">
      <w:pPr>
        <w:pStyle w:val="FootnoteText"/>
        <w:rPr>
          <w:szCs w:val="20"/>
          <w:lang w:val="en-US"/>
        </w:rPr>
      </w:pPr>
    </w:p>
  </w:footnote>
  <w:footnote w:id="30">
    <w:p w14:paraId="115545F5" w14:textId="43B63714" w:rsidR="00DB0C1A" w:rsidRPr="00640264" w:rsidRDefault="00DB0C1A">
      <w:pPr>
        <w:pStyle w:val="FootnoteText"/>
        <w:rPr>
          <w:szCs w:val="20"/>
          <w:lang w:val="en-US"/>
        </w:rPr>
      </w:pPr>
      <w:r w:rsidRPr="00640264">
        <w:rPr>
          <w:rStyle w:val="FootnoteReference"/>
          <w:szCs w:val="20"/>
        </w:rPr>
        <w:footnoteRef/>
      </w:r>
      <w:r w:rsidRPr="00640264">
        <w:rPr>
          <w:szCs w:val="20"/>
        </w:rPr>
        <w:t xml:space="preserve"> </w:t>
      </w:r>
      <w:r w:rsidRPr="00640264">
        <w:rPr>
          <w:szCs w:val="20"/>
          <w:lang w:val="en-US"/>
        </w:rPr>
        <w:t xml:space="preserve">For </w:t>
      </w:r>
      <w:proofErr w:type="spellStart"/>
      <w:r w:rsidRPr="00640264">
        <w:rPr>
          <w:szCs w:val="20"/>
          <w:lang w:val="en-US"/>
        </w:rPr>
        <w:t>Schwehn’s</w:t>
      </w:r>
      <w:proofErr w:type="spellEnd"/>
      <w:r w:rsidRPr="00640264">
        <w:rPr>
          <w:szCs w:val="20"/>
          <w:lang w:val="en-US"/>
        </w:rPr>
        <w:t xml:space="preserve"> description of these virtues, see pp. 48-51.</w:t>
      </w:r>
    </w:p>
    <w:p w14:paraId="406BDDC5" w14:textId="77777777" w:rsidR="00DB0C1A" w:rsidRPr="00640264" w:rsidRDefault="00DB0C1A">
      <w:pPr>
        <w:pStyle w:val="FootnoteText"/>
        <w:rPr>
          <w:szCs w:val="20"/>
          <w:lang w:val="en-US"/>
        </w:rPr>
      </w:pPr>
    </w:p>
  </w:footnote>
  <w:footnote w:id="31">
    <w:p w14:paraId="582797E2" w14:textId="47B0770B"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Sheldon Wolin credits Tocqueville with seeing more than a century ago.  Wolin writes that modernity “expunges the rival contexts that give meaning to particularity.  The theoretical expression of its monopoly is the triumph of generality, not as a category imposed on a recalcitrant reality,  but as the epitaph for a subjugated, dehistoricized reality” whose “governmental counterpart, or temptation, is administrative centralization” with the resulting reduction of the citizen to an “administered being.”</w:t>
      </w:r>
      <w:r w:rsidRPr="00640264">
        <w:rPr>
          <w:i/>
          <w:szCs w:val="20"/>
        </w:rPr>
        <w:t xml:space="preserve"> Tocqueville Between Two Worlds: The Making of a Political and Theoretical Life</w:t>
      </w:r>
      <w:r w:rsidRPr="00640264">
        <w:rPr>
          <w:szCs w:val="20"/>
        </w:rPr>
        <w:t xml:space="preserve"> (Princeton University Press, 2003), pp. 97 and 218.</w:t>
      </w:r>
    </w:p>
    <w:p w14:paraId="01FA9F88" w14:textId="77777777" w:rsidR="00DB0C1A" w:rsidRPr="00640264" w:rsidRDefault="00DB0C1A" w:rsidP="0084659A">
      <w:pPr>
        <w:pStyle w:val="FootnoteText"/>
        <w:rPr>
          <w:szCs w:val="20"/>
        </w:rPr>
      </w:pPr>
    </w:p>
  </w:footnote>
  <w:footnote w:id="32">
    <w:p w14:paraId="0208C308" w14:textId="0341EC6C" w:rsidR="00DB0C1A" w:rsidRPr="00640264" w:rsidRDefault="00DB0C1A" w:rsidP="0084659A">
      <w:pPr>
        <w:pStyle w:val="FootnoteText"/>
        <w:rPr>
          <w:szCs w:val="20"/>
          <w:lang w:val="en-US"/>
        </w:rPr>
      </w:pPr>
      <w:r w:rsidRPr="00640264">
        <w:rPr>
          <w:rStyle w:val="FootnoteReference"/>
          <w:szCs w:val="20"/>
        </w:rPr>
        <w:footnoteRef/>
      </w:r>
      <w:r w:rsidRPr="00640264">
        <w:rPr>
          <w:szCs w:val="20"/>
        </w:rPr>
        <w:t xml:space="preserve"> </w:t>
      </w:r>
      <w:r w:rsidRPr="00640264">
        <w:rPr>
          <w:szCs w:val="20"/>
          <w:lang w:val="en-US"/>
        </w:rPr>
        <w:t>Inaugural Address, September 21, 2003: http://blogs.yu.edu/news/2003/09/21/to-ennoble-and-enable-an-inaugural-vision/.</w:t>
      </w:r>
    </w:p>
    <w:p w14:paraId="5EBEBC97" w14:textId="77777777" w:rsidR="00DB0C1A" w:rsidRPr="00640264" w:rsidRDefault="00DB0C1A" w:rsidP="0084659A">
      <w:pPr>
        <w:pStyle w:val="FootnoteText"/>
        <w:rPr>
          <w:szCs w:val="20"/>
          <w:lang w:val="en-US"/>
        </w:rPr>
      </w:pPr>
    </w:p>
  </w:footnote>
  <w:footnote w:id="33">
    <w:p w14:paraId="79037F87" w14:textId="77777777" w:rsidR="00DB0C1A" w:rsidRPr="00640264" w:rsidRDefault="00DB0C1A" w:rsidP="0084659A">
      <w:pPr>
        <w:pStyle w:val="FootnoteText"/>
        <w:rPr>
          <w:szCs w:val="20"/>
          <w:lang w:val="en-US"/>
        </w:rPr>
      </w:pPr>
      <w:r w:rsidRPr="00640264">
        <w:rPr>
          <w:rStyle w:val="FootnoteReference"/>
          <w:szCs w:val="20"/>
        </w:rPr>
        <w:footnoteRef/>
      </w:r>
      <w:r w:rsidRPr="00640264">
        <w:rPr>
          <w:szCs w:val="20"/>
        </w:rPr>
        <w:t xml:space="preserve"> P. 19.  </w:t>
      </w:r>
      <w:r w:rsidRPr="00640264">
        <w:rPr>
          <w:szCs w:val="20"/>
          <w:lang w:val="en-US"/>
        </w:rPr>
        <w:t xml:space="preserve">For an argument that the decline in habits of truth and truthfulness is responsible for the decline of the humanities as respectable intellectual disciplines and a case for how we ought to understand these virtues, see Bernard Williams, </w:t>
      </w:r>
      <w:r w:rsidRPr="00640264">
        <w:rPr>
          <w:i/>
          <w:iCs/>
          <w:szCs w:val="20"/>
          <w:lang w:val="en-US"/>
        </w:rPr>
        <w:t>Truth and Truthfulness</w:t>
      </w:r>
      <w:r w:rsidRPr="00640264">
        <w:rPr>
          <w:szCs w:val="20"/>
          <w:lang w:val="en-US"/>
        </w:rPr>
        <w:t xml:space="preserve"> (Princeton University Press, 2004).</w:t>
      </w:r>
    </w:p>
    <w:p w14:paraId="16404EAA" w14:textId="77777777" w:rsidR="00DB0C1A" w:rsidRPr="00640264" w:rsidRDefault="00DB0C1A" w:rsidP="0084659A">
      <w:pPr>
        <w:pStyle w:val="FootnoteText"/>
        <w:rPr>
          <w:szCs w:val="20"/>
          <w:lang w:val="en-US"/>
        </w:rPr>
      </w:pPr>
    </w:p>
  </w:footnote>
  <w:footnote w:id="34">
    <w:p w14:paraId="35336D95" w14:textId="6473B53D" w:rsidR="00DB0C1A" w:rsidRPr="00640264" w:rsidRDefault="00DB0C1A">
      <w:pPr>
        <w:pStyle w:val="FootnoteText"/>
        <w:rPr>
          <w:szCs w:val="20"/>
          <w:lang w:val="en-US"/>
        </w:rPr>
      </w:pPr>
      <w:r w:rsidRPr="00640264">
        <w:rPr>
          <w:rStyle w:val="FootnoteReference"/>
          <w:szCs w:val="20"/>
        </w:rPr>
        <w:footnoteRef/>
      </w:r>
      <w:r w:rsidRPr="00640264">
        <w:rPr>
          <w:szCs w:val="20"/>
        </w:rPr>
        <w:t xml:space="preserve"> </w:t>
      </w:r>
      <w:r w:rsidRPr="00640264">
        <w:rPr>
          <w:rFonts w:ascii="Times New Roman Italic" w:hAnsi="Times New Roman Italic"/>
          <w:i/>
          <w:iCs/>
          <w:szCs w:val="20"/>
        </w:rPr>
        <w:t>Fides et Ratio</w:t>
      </w:r>
      <w:r w:rsidRPr="00640264">
        <w:rPr>
          <w:szCs w:val="20"/>
        </w:rPr>
        <w:t xml:space="preserve">, Vatican Translation (Pauline Books &amp; Media, 1998), </w:t>
      </w:r>
      <w:r w:rsidRPr="00640264">
        <w:rPr>
          <w:szCs w:val="20"/>
          <w:lang w:val="en-US"/>
        </w:rPr>
        <w:t>Section 81.</w:t>
      </w:r>
    </w:p>
  </w:footnote>
  <w:footnote w:id="35">
    <w:p w14:paraId="752E9B45" w14:textId="5BE406BF" w:rsidR="00DB0C1A" w:rsidRPr="00640264" w:rsidRDefault="00DB0C1A" w:rsidP="0084659A">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0"/>
          <w:szCs w:val="20"/>
        </w:rPr>
      </w:pPr>
      <w:r w:rsidRPr="00640264">
        <w:rPr>
          <w:rStyle w:val="FootnoteReference"/>
          <w:rFonts w:ascii="Times New Roman" w:hAnsi="Times New Roman"/>
          <w:sz w:val="20"/>
          <w:szCs w:val="20"/>
        </w:rPr>
        <w:footnoteRef/>
      </w:r>
      <w:r w:rsidRPr="00640264">
        <w:rPr>
          <w:rFonts w:ascii="Times New Roman" w:hAnsi="Times New Roman"/>
          <w:sz w:val="20"/>
          <w:szCs w:val="20"/>
        </w:rPr>
        <w:t xml:space="preserve"> </w:t>
      </w:r>
      <w:r w:rsidRPr="00640264">
        <w:rPr>
          <w:rFonts w:ascii="Times New Roman" w:hAnsi="Times New Roman"/>
          <w:i/>
          <w:sz w:val="20"/>
          <w:szCs w:val="20"/>
        </w:rPr>
        <w:t>The Souls of Black Folk</w:t>
      </w:r>
      <w:r w:rsidRPr="00640264">
        <w:rPr>
          <w:rFonts w:ascii="Times New Roman" w:hAnsi="Times New Roman"/>
          <w:sz w:val="20"/>
          <w:szCs w:val="20"/>
        </w:rPr>
        <w:t xml:space="preserve">, with an introduction by Henry Louis Gates, Jr. (New York: Bantam Classic, 1989), p. 58.  </w:t>
      </w:r>
      <w:proofErr w:type="spellStart"/>
      <w:r w:rsidRPr="00640264">
        <w:rPr>
          <w:rFonts w:ascii="Times New Roman" w:hAnsi="Times New Roman"/>
          <w:sz w:val="20"/>
          <w:szCs w:val="20"/>
        </w:rPr>
        <w:t>DuBois</w:t>
      </w:r>
      <w:proofErr w:type="spellEnd"/>
      <w:r w:rsidRPr="00640264">
        <w:rPr>
          <w:rFonts w:ascii="Times New Roman" w:hAnsi="Times New Roman"/>
          <w:sz w:val="20"/>
          <w:szCs w:val="20"/>
        </w:rPr>
        <w:t xml:space="preserve"> echoes Socrates.  In response to the statement of the god at Delphi, Socrates asks, “Whatever does the god mean?  What is his riddle?” </w:t>
      </w:r>
      <w:proofErr w:type="gramStart"/>
      <w:r w:rsidRPr="00640264">
        <w:rPr>
          <w:rFonts w:ascii="Times New Roman" w:hAnsi="Times New Roman"/>
          <w:sz w:val="20"/>
          <w:szCs w:val="20"/>
        </w:rPr>
        <w:t>(</w:t>
      </w:r>
      <w:r w:rsidRPr="00640264">
        <w:rPr>
          <w:rFonts w:ascii="Times New Roman" w:hAnsi="Times New Roman"/>
          <w:i/>
          <w:sz w:val="20"/>
          <w:szCs w:val="20"/>
        </w:rPr>
        <w:t>Apology</w:t>
      </w:r>
      <w:r w:rsidRPr="00640264">
        <w:rPr>
          <w:rFonts w:ascii="Times New Roman" w:hAnsi="Times New Roman"/>
          <w:sz w:val="20"/>
          <w:szCs w:val="20"/>
        </w:rPr>
        <w:t>, 21b).</w:t>
      </w:r>
      <w:proofErr w:type="gramEnd"/>
      <w:r w:rsidRPr="00640264">
        <w:rPr>
          <w:rFonts w:ascii="Times New Roman" w:hAnsi="Times New Roman"/>
          <w:sz w:val="20"/>
          <w:szCs w:val="20"/>
        </w:rPr>
        <w:t xml:space="preserve">  This is precisely the language </w:t>
      </w:r>
      <w:proofErr w:type="spellStart"/>
      <w:r w:rsidRPr="00640264">
        <w:rPr>
          <w:rFonts w:ascii="Times New Roman" w:hAnsi="Times New Roman"/>
          <w:sz w:val="20"/>
          <w:szCs w:val="20"/>
        </w:rPr>
        <w:t>DuBois</w:t>
      </w:r>
      <w:proofErr w:type="spellEnd"/>
      <w:r w:rsidRPr="00640264">
        <w:rPr>
          <w:rFonts w:ascii="Times New Roman" w:hAnsi="Times New Roman"/>
          <w:sz w:val="20"/>
          <w:szCs w:val="20"/>
        </w:rPr>
        <w:t xml:space="preserve"> uses in his eloquent description of the nature of true education.  </w:t>
      </w:r>
      <w:proofErr w:type="spellStart"/>
      <w:r w:rsidRPr="00640264">
        <w:rPr>
          <w:rFonts w:ascii="Times New Roman" w:hAnsi="Times New Roman"/>
          <w:sz w:val="20"/>
          <w:szCs w:val="20"/>
        </w:rPr>
        <w:t>DuBois</w:t>
      </w:r>
      <w:proofErr w:type="spellEnd"/>
      <w:r w:rsidRPr="00640264">
        <w:rPr>
          <w:rFonts w:ascii="Times New Roman" w:hAnsi="Times New Roman"/>
          <w:sz w:val="20"/>
          <w:szCs w:val="20"/>
        </w:rPr>
        <w:t xml:space="preserve"> writes, “The riddle of existence is the college curriculum that was laid before the </w:t>
      </w:r>
      <w:proofErr w:type="spellStart"/>
      <w:r w:rsidRPr="00640264">
        <w:rPr>
          <w:rFonts w:ascii="Times New Roman" w:hAnsi="Times New Roman"/>
          <w:sz w:val="20"/>
          <w:szCs w:val="20"/>
        </w:rPr>
        <w:t>Pharoahs</w:t>
      </w:r>
      <w:proofErr w:type="spellEnd"/>
      <w:r w:rsidRPr="00640264">
        <w:rPr>
          <w:rFonts w:ascii="Times New Roman" w:hAnsi="Times New Roman"/>
          <w:sz w:val="20"/>
          <w:szCs w:val="20"/>
        </w:rPr>
        <w:t xml:space="preserve">, that was taught in groves by Plato, that formed the </w:t>
      </w:r>
      <w:proofErr w:type="spellStart"/>
      <w:r w:rsidRPr="00640264">
        <w:rPr>
          <w:rFonts w:ascii="Times New Roman" w:hAnsi="Times New Roman"/>
          <w:sz w:val="20"/>
          <w:szCs w:val="20"/>
        </w:rPr>
        <w:t>trivium</w:t>
      </w:r>
      <w:proofErr w:type="spellEnd"/>
      <w:r w:rsidRPr="00640264">
        <w:rPr>
          <w:rFonts w:ascii="Times New Roman" w:hAnsi="Times New Roman"/>
          <w:sz w:val="20"/>
          <w:szCs w:val="20"/>
        </w:rPr>
        <w:t xml:space="preserve"> and </w:t>
      </w:r>
      <w:proofErr w:type="spellStart"/>
      <w:r w:rsidRPr="00640264">
        <w:rPr>
          <w:rFonts w:ascii="Times New Roman" w:hAnsi="Times New Roman"/>
          <w:sz w:val="20"/>
          <w:szCs w:val="20"/>
        </w:rPr>
        <w:t>quadrivium</w:t>
      </w:r>
      <w:proofErr w:type="spellEnd"/>
      <w:r w:rsidRPr="00640264">
        <w:rPr>
          <w:rFonts w:ascii="Times New Roman" w:hAnsi="Times New Roman"/>
          <w:sz w:val="20"/>
          <w:szCs w:val="20"/>
        </w:rPr>
        <w:t>, and is to-day laid before the freedman’s sons by Atlanta University.  And this course of study will not change; its methods will grow more deft and effectual, its content richer by toil of scholar and sight of seer; but the true college will ever have one goal—not to earn meat, but to know the end and aim of that life which meat nourishes” (p. 58)</w:t>
      </w:r>
    </w:p>
  </w:footnote>
  <w:footnote w:id="36">
    <w:p w14:paraId="111C9A26" w14:textId="1C4832FC" w:rsidR="00DB0C1A" w:rsidRPr="00640264" w:rsidRDefault="00DB0C1A">
      <w:pPr>
        <w:pStyle w:val="FootnoteText"/>
        <w:rPr>
          <w:rFonts w:cs="Calibri"/>
          <w:szCs w:val="20"/>
        </w:rPr>
      </w:pPr>
      <w:r w:rsidRPr="00640264">
        <w:rPr>
          <w:rStyle w:val="FootnoteReference"/>
          <w:szCs w:val="20"/>
        </w:rPr>
        <w:footnoteRef/>
      </w:r>
      <w:r w:rsidRPr="00640264">
        <w:rPr>
          <w:szCs w:val="20"/>
        </w:rPr>
        <w:t xml:space="preserve"> </w:t>
      </w:r>
      <w:r w:rsidRPr="00640264">
        <w:rPr>
          <w:rFonts w:cs="Calibri"/>
          <w:i/>
          <w:iCs/>
          <w:szCs w:val="20"/>
        </w:rPr>
        <w:t xml:space="preserve">Soul Searching: The Religious and Spiritual Lives of American Teenagers </w:t>
      </w:r>
      <w:r w:rsidRPr="00640264">
        <w:rPr>
          <w:rFonts w:cs="Helvetica"/>
          <w:szCs w:val="20"/>
        </w:rPr>
        <w:t>(Oxford University Press, 2009), p. 148</w:t>
      </w:r>
      <w:r w:rsidRPr="00640264">
        <w:rPr>
          <w:rFonts w:cs="Calibri"/>
          <w:szCs w:val="20"/>
        </w:rPr>
        <w:t xml:space="preserve">.  </w:t>
      </w:r>
    </w:p>
    <w:p w14:paraId="1F00EBE3" w14:textId="77777777" w:rsidR="00DB0C1A" w:rsidRPr="00640264" w:rsidRDefault="00DB0C1A">
      <w:pPr>
        <w:pStyle w:val="FootnoteText"/>
        <w:rPr>
          <w:szCs w:val="20"/>
          <w:lang w:val="en-US"/>
        </w:rPr>
      </w:pPr>
    </w:p>
  </w:footnote>
  <w:footnote w:id="37">
    <w:p w14:paraId="6D4D0AD7" w14:textId="77777777" w:rsidR="00DB0C1A" w:rsidRPr="00640264" w:rsidRDefault="00DB0C1A">
      <w:pPr>
        <w:pStyle w:val="FootnoteText"/>
        <w:rPr>
          <w:rFonts w:cs="Calibri"/>
          <w:szCs w:val="20"/>
        </w:rPr>
      </w:pPr>
      <w:r w:rsidRPr="00640264">
        <w:rPr>
          <w:rStyle w:val="FootnoteReference"/>
          <w:szCs w:val="20"/>
        </w:rPr>
        <w:footnoteRef/>
      </w:r>
      <w:r w:rsidRPr="00640264">
        <w:rPr>
          <w:szCs w:val="20"/>
        </w:rPr>
        <w:t xml:space="preserve"> </w:t>
      </w:r>
      <w:r w:rsidRPr="00640264">
        <w:rPr>
          <w:rFonts w:cs="Calibri"/>
          <w:i/>
          <w:iCs/>
          <w:szCs w:val="20"/>
        </w:rPr>
        <w:t xml:space="preserve">Soul Searching, </w:t>
      </w:r>
      <w:r w:rsidRPr="00640264">
        <w:rPr>
          <w:rFonts w:cs="Helvetica"/>
          <w:szCs w:val="20"/>
        </w:rPr>
        <w:t>p. 164</w:t>
      </w:r>
      <w:r w:rsidRPr="00640264">
        <w:rPr>
          <w:rFonts w:cs="Calibri"/>
          <w:szCs w:val="20"/>
        </w:rPr>
        <w:t>.</w:t>
      </w:r>
    </w:p>
    <w:p w14:paraId="2F68EC77" w14:textId="3FA5C541" w:rsidR="00DB0C1A" w:rsidRPr="00640264" w:rsidRDefault="00DB0C1A">
      <w:pPr>
        <w:pStyle w:val="FootnoteText"/>
        <w:rPr>
          <w:szCs w:val="20"/>
          <w:lang w:val="en-US"/>
        </w:rPr>
      </w:pPr>
      <w:r w:rsidRPr="00640264">
        <w:rPr>
          <w:rFonts w:cs="Calibri"/>
          <w:szCs w:val="20"/>
        </w:rPr>
        <w:t xml:space="preserve">  </w:t>
      </w:r>
    </w:p>
  </w:footnote>
  <w:footnote w:id="38">
    <w:p w14:paraId="4C2BB821" w14:textId="666FE264" w:rsidR="00DB0C1A" w:rsidRDefault="00DB0C1A">
      <w:pPr>
        <w:pStyle w:val="FootnoteText"/>
        <w:rPr>
          <w:rFonts w:cs="Calibri"/>
          <w:szCs w:val="20"/>
        </w:rPr>
      </w:pPr>
      <w:r w:rsidRPr="00640264">
        <w:rPr>
          <w:rStyle w:val="FootnoteReference"/>
          <w:szCs w:val="20"/>
        </w:rPr>
        <w:footnoteRef/>
      </w:r>
      <w:r w:rsidRPr="00640264">
        <w:rPr>
          <w:szCs w:val="20"/>
        </w:rPr>
        <w:t xml:space="preserve"> </w:t>
      </w:r>
      <w:r w:rsidRPr="00640264">
        <w:rPr>
          <w:rFonts w:cs="Calibri"/>
          <w:i/>
          <w:iCs/>
          <w:szCs w:val="20"/>
        </w:rPr>
        <w:t xml:space="preserve">Soul Searching, </w:t>
      </w:r>
      <w:r w:rsidRPr="00640264">
        <w:rPr>
          <w:rFonts w:cs="Helvetica"/>
          <w:szCs w:val="20"/>
        </w:rPr>
        <w:t xml:space="preserve">p. </w:t>
      </w:r>
      <w:r w:rsidRPr="00640264">
        <w:rPr>
          <w:rFonts w:cs="Helvetica"/>
          <w:szCs w:val="20"/>
        </w:rPr>
        <w:t>165</w:t>
      </w:r>
      <w:r w:rsidRPr="00640264">
        <w:rPr>
          <w:rFonts w:cs="Calibri"/>
          <w:szCs w:val="20"/>
        </w:rPr>
        <w:t xml:space="preserve">.  </w:t>
      </w:r>
    </w:p>
    <w:p w14:paraId="46448F33" w14:textId="77777777" w:rsidR="00C44EA5" w:rsidRPr="00640264" w:rsidRDefault="00C44EA5">
      <w:pPr>
        <w:pStyle w:val="FootnoteText"/>
        <w:rPr>
          <w:szCs w:val="20"/>
          <w:lang w:val="en-US"/>
        </w:rPr>
      </w:pPr>
      <w:bookmarkStart w:id="0" w:name="_GoBack"/>
      <w:bookmarkEnd w:id="0"/>
    </w:p>
  </w:footnote>
  <w:footnote w:id="39">
    <w:p w14:paraId="015BBC7C" w14:textId="07DE01F3" w:rsidR="00DB0C1A" w:rsidRPr="00640264" w:rsidRDefault="00DB0C1A" w:rsidP="0084659A">
      <w:pPr>
        <w:pStyle w:val="Body"/>
        <w:ind w:firstLine="0"/>
        <w:rPr>
          <w:rFonts w:cs="Arial"/>
          <w:sz w:val="20"/>
          <w:szCs w:val="20"/>
        </w:rPr>
      </w:pPr>
      <w:r w:rsidRPr="00640264">
        <w:rPr>
          <w:rStyle w:val="FootnoteReference"/>
          <w:sz w:val="20"/>
          <w:szCs w:val="20"/>
        </w:rPr>
        <w:footnoteRef/>
      </w:r>
      <w:r w:rsidRPr="00640264">
        <w:rPr>
          <w:sz w:val="20"/>
          <w:szCs w:val="20"/>
        </w:rPr>
        <w:t xml:space="preserve"> </w:t>
      </w:r>
      <w:r w:rsidRPr="00640264">
        <w:rPr>
          <w:rFonts w:cs="Calibri"/>
          <w:i/>
          <w:iCs/>
          <w:sz w:val="20"/>
          <w:szCs w:val="20"/>
        </w:rPr>
        <w:t xml:space="preserve">Soul Searching, </w:t>
      </w:r>
      <w:r w:rsidRPr="00640264">
        <w:rPr>
          <w:rFonts w:cs="Helvetica"/>
          <w:sz w:val="20"/>
          <w:szCs w:val="20"/>
        </w:rPr>
        <w:t>p. 174</w:t>
      </w:r>
      <w:r w:rsidRPr="00640264">
        <w:rPr>
          <w:rFonts w:cs="Calibri"/>
          <w:sz w:val="20"/>
          <w:szCs w:val="20"/>
        </w:rPr>
        <w:t xml:space="preserve">.  </w:t>
      </w:r>
      <w:r w:rsidRPr="00640264">
        <w:rPr>
          <w:rFonts w:cs="Arial"/>
          <w:sz w:val="20"/>
          <w:szCs w:val="20"/>
        </w:rPr>
        <w:t xml:space="preserve">Smith adds, “Mass-consumer capitalism “constitutes the human self in a very particular way: as an </w:t>
      </w:r>
      <w:r w:rsidRPr="00640264">
        <w:rPr>
          <w:rFonts w:cs="Arial"/>
          <w:i/>
          <w:iCs/>
          <w:sz w:val="20"/>
          <w:szCs w:val="20"/>
        </w:rPr>
        <w:t>individual, autonomous, rational, self-seeking, cost-benefit-calculating consumer</w:t>
      </w:r>
      <w:r w:rsidRPr="00640264">
        <w:rPr>
          <w:rFonts w:cs="Arial"/>
          <w:sz w:val="20"/>
          <w:szCs w:val="20"/>
        </w:rPr>
        <w:t>” (p. 176).</w:t>
      </w:r>
    </w:p>
    <w:p w14:paraId="5E4ABA57" w14:textId="468898D3" w:rsidR="00DB0C1A" w:rsidRPr="00640264" w:rsidRDefault="00DB0C1A" w:rsidP="0084659A">
      <w:pPr>
        <w:pStyle w:val="FootnoteText"/>
        <w:rPr>
          <w:szCs w:val="20"/>
          <w:lang w:val="en-US"/>
        </w:rPr>
      </w:pPr>
    </w:p>
  </w:footnote>
  <w:footnote w:id="40">
    <w:p w14:paraId="2C4AF885" w14:textId="4C067569" w:rsidR="00DB0C1A" w:rsidRPr="00640264" w:rsidRDefault="00DB0C1A">
      <w:pPr>
        <w:pStyle w:val="FootnoteText"/>
        <w:rPr>
          <w:rFonts w:cs="Calibri"/>
          <w:szCs w:val="20"/>
        </w:rPr>
      </w:pPr>
      <w:r w:rsidRPr="00640264">
        <w:rPr>
          <w:rStyle w:val="FootnoteReference"/>
          <w:szCs w:val="20"/>
        </w:rPr>
        <w:footnoteRef/>
      </w:r>
      <w:r w:rsidRPr="00640264">
        <w:rPr>
          <w:szCs w:val="20"/>
        </w:rPr>
        <w:t xml:space="preserve"> </w:t>
      </w:r>
      <w:r w:rsidRPr="00640264">
        <w:rPr>
          <w:rFonts w:cs="Calibri"/>
          <w:i/>
          <w:iCs/>
          <w:szCs w:val="20"/>
        </w:rPr>
        <w:t xml:space="preserve">Soul Searching, </w:t>
      </w:r>
      <w:r w:rsidRPr="00640264">
        <w:rPr>
          <w:rFonts w:cs="Helvetica"/>
          <w:szCs w:val="20"/>
        </w:rPr>
        <w:t>pp. 162-163</w:t>
      </w:r>
      <w:r w:rsidRPr="00640264">
        <w:rPr>
          <w:rFonts w:cs="Calibri"/>
          <w:szCs w:val="20"/>
        </w:rPr>
        <w:t xml:space="preserve">.  </w:t>
      </w:r>
    </w:p>
    <w:p w14:paraId="0527B0CD" w14:textId="77777777" w:rsidR="00DB0C1A" w:rsidRPr="00640264" w:rsidRDefault="00DB0C1A">
      <w:pPr>
        <w:pStyle w:val="FootnoteText"/>
        <w:rPr>
          <w:szCs w:val="20"/>
          <w:lang w:val="en-US"/>
        </w:rPr>
      </w:pPr>
    </w:p>
  </w:footnote>
  <w:footnote w:id="41">
    <w:p w14:paraId="37772F80" w14:textId="6D281336" w:rsidR="00DB0C1A" w:rsidRPr="00640264" w:rsidRDefault="00DB0C1A" w:rsidP="0084659A">
      <w:pPr>
        <w:pStyle w:val="FootnoteText"/>
        <w:rPr>
          <w:szCs w:val="20"/>
        </w:rPr>
      </w:pPr>
      <w:r w:rsidRPr="00640264">
        <w:rPr>
          <w:rStyle w:val="FootnoteReference"/>
          <w:szCs w:val="20"/>
        </w:rPr>
        <w:footnoteRef/>
      </w:r>
      <w:r w:rsidRPr="00640264">
        <w:rPr>
          <w:szCs w:val="20"/>
        </w:rPr>
        <w:t xml:space="preserve"> </w:t>
      </w:r>
      <w:r w:rsidRPr="00640264">
        <w:rPr>
          <w:szCs w:val="20"/>
          <w:lang w:val="en-US"/>
        </w:rPr>
        <w:t xml:space="preserve">“The Organization Kid,” </w:t>
      </w:r>
      <w:r w:rsidRPr="00640264">
        <w:rPr>
          <w:i/>
          <w:iCs/>
          <w:szCs w:val="20"/>
          <w:lang w:val="en-US"/>
        </w:rPr>
        <w:t>The Atlantic</w:t>
      </w:r>
      <w:r w:rsidRPr="00640264">
        <w:rPr>
          <w:szCs w:val="20"/>
          <w:lang w:val="en-US"/>
        </w:rPr>
        <w:t xml:space="preserve"> (April, 2001). Also see </w:t>
      </w:r>
      <w:r w:rsidRPr="00640264">
        <w:rPr>
          <w:i/>
          <w:iCs/>
          <w:szCs w:val="20"/>
        </w:rPr>
        <w:t>On Paradise Drive</w:t>
      </w:r>
      <w:r w:rsidRPr="00640264">
        <w:rPr>
          <w:szCs w:val="20"/>
        </w:rPr>
        <w:t xml:space="preserve">, pp. 159, 180.  </w:t>
      </w:r>
    </w:p>
    <w:p w14:paraId="72660B9A" w14:textId="77777777" w:rsidR="00DB0C1A" w:rsidRPr="00640264" w:rsidRDefault="00DB0C1A" w:rsidP="0084659A">
      <w:pPr>
        <w:pStyle w:val="FootnoteText"/>
        <w:rPr>
          <w:szCs w:val="20"/>
        </w:rPr>
      </w:pPr>
    </w:p>
  </w:footnote>
  <w:footnote w:id="42">
    <w:p w14:paraId="5735B910" w14:textId="42270165" w:rsidR="00DB0C1A" w:rsidRPr="00D17DA6" w:rsidRDefault="00DB0C1A" w:rsidP="0084659A">
      <w:pPr>
        <w:widowControl w:val="0"/>
        <w:autoSpaceDE w:val="0"/>
        <w:autoSpaceDN w:val="0"/>
        <w:adjustRightInd w:val="0"/>
        <w:spacing w:after="320"/>
        <w:rPr>
          <w:rFonts w:ascii="Times New Roman" w:hAnsi="Times New Roman" w:cs="Georgia"/>
          <w:color w:val="262626"/>
          <w:sz w:val="20"/>
          <w:szCs w:val="20"/>
        </w:rPr>
      </w:pPr>
      <w:r w:rsidRPr="00640264">
        <w:rPr>
          <w:rStyle w:val="FootnoteReference"/>
          <w:rFonts w:ascii="Times New Roman" w:hAnsi="Times New Roman"/>
          <w:sz w:val="20"/>
          <w:szCs w:val="20"/>
        </w:rPr>
        <w:footnoteRef/>
      </w:r>
      <w:r w:rsidRPr="00640264">
        <w:rPr>
          <w:rFonts w:ascii="Times New Roman" w:hAnsi="Times New Roman"/>
          <w:sz w:val="20"/>
          <w:szCs w:val="20"/>
        </w:rPr>
        <w:t xml:space="preserve">  C.S. Lewis makes a similar point if in a somewhat more apologetic mode:</w:t>
      </w:r>
    </w:p>
    <w:p w14:paraId="3B8AD804" w14:textId="6AE04F40" w:rsidR="00DB0C1A" w:rsidRPr="00640264" w:rsidRDefault="00DB0C1A" w:rsidP="00AD5910">
      <w:pPr>
        <w:widowControl w:val="0"/>
        <w:autoSpaceDE w:val="0"/>
        <w:autoSpaceDN w:val="0"/>
        <w:adjustRightInd w:val="0"/>
        <w:spacing w:after="320"/>
        <w:ind w:left="720" w:right="720"/>
        <w:rPr>
          <w:rFonts w:ascii="Times New Roman" w:hAnsi="Times New Roman" w:cs="Georgia"/>
          <w:i/>
          <w:iCs/>
          <w:color w:val="5E4F3A"/>
          <w:sz w:val="20"/>
          <w:szCs w:val="20"/>
        </w:rPr>
      </w:pPr>
      <w:r w:rsidRPr="00640264">
        <w:rPr>
          <w:rFonts w:ascii="Times New Roman" w:hAnsi="Times New Roman" w:cs="Georgia"/>
          <w:color w:val="5E4F3A"/>
          <w:sz w:val="20"/>
          <w:szCs w:val="20"/>
        </w:rPr>
        <w:t xml:space="preserve">The books or the music in which we thought the beauty was located will betray us if we trust to them; it was not in them, it only came through them, and what came through them was longing. These things – the beauty, the memory of our own past – are good images of what we really desire; but if they are mistaken for the thing itself they turn into dumb idols, breaking the hearts of their worshippers. For they are not the thing itself; they are only the scent of a flower we have not found, the echo of a tune we have not heard, news from a country we have not visited “The Weight of Glory” in The Weight of Glory </w:t>
      </w:r>
      <w:r w:rsidRPr="00640264">
        <w:rPr>
          <w:rFonts w:ascii="Times New Roman" w:hAnsi="Times New Roman"/>
          <w:sz w:val="20"/>
          <w:szCs w:val="20"/>
        </w:rPr>
        <w:t xml:space="preserve">in </w:t>
      </w:r>
      <w:r w:rsidRPr="00640264">
        <w:rPr>
          <w:rFonts w:ascii="Times New Roman Italic" w:hAnsi="Times New Roman Italic"/>
          <w:i/>
          <w:iCs/>
          <w:sz w:val="20"/>
          <w:szCs w:val="20"/>
        </w:rPr>
        <w:t>The Weight of Glory</w:t>
      </w:r>
      <w:r w:rsidRPr="00640264">
        <w:rPr>
          <w:rFonts w:ascii="Times New Roman" w:hAnsi="Times New Roman"/>
          <w:sz w:val="20"/>
          <w:szCs w:val="20"/>
        </w:rPr>
        <w:t xml:space="preserve"> (</w:t>
      </w:r>
      <w:proofErr w:type="spellStart"/>
      <w:r w:rsidRPr="00640264">
        <w:rPr>
          <w:rFonts w:ascii="Times New Roman" w:hAnsi="Times New Roman"/>
          <w:sz w:val="20"/>
          <w:szCs w:val="20"/>
        </w:rPr>
        <w:t>HarperOne</w:t>
      </w:r>
      <w:proofErr w:type="spellEnd"/>
      <w:r w:rsidRPr="00640264">
        <w:rPr>
          <w:rFonts w:ascii="Times New Roman" w:hAnsi="Times New Roman"/>
          <w:sz w:val="20"/>
          <w:szCs w:val="20"/>
        </w:rPr>
        <w:t>, 2009), pp. 3-19.</w:t>
      </w:r>
      <w:r w:rsidRPr="00640264">
        <w:rPr>
          <w:sz w:val="20"/>
          <w:szCs w:val="20"/>
        </w:rPr>
        <w:t xml:space="preserve">  </w:t>
      </w:r>
      <w:r w:rsidRPr="00640264">
        <w:rPr>
          <w:rFonts w:ascii="Times New Roman" w:hAnsi="Times New Roman" w:cs="Georgia"/>
          <w:color w:val="5E4F3A"/>
          <w:sz w:val="20"/>
          <w:szCs w:val="20"/>
        </w:rPr>
        <w:t>.</w:t>
      </w:r>
      <w:r w:rsidRPr="00640264">
        <w:rPr>
          <w:rFonts w:ascii="Times New Roman" w:hAnsi="Times New Roman" w:cs="Georgia"/>
          <w:i/>
          <w:iCs/>
          <w:color w:val="5E4F3A"/>
          <w:sz w:val="20"/>
          <w:szCs w:val="20"/>
        </w:rPr>
        <w:t xml:space="preserve"> </w:t>
      </w:r>
    </w:p>
  </w:footnote>
  <w:footnote w:id="43">
    <w:p w14:paraId="1ED433B9" w14:textId="51473E19" w:rsidR="00DB0C1A" w:rsidRPr="00640264" w:rsidRDefault="00DB0C1A">
      <w:pPr>
        <w:pStyle w:val="FootnoteText"/>
        <w:rPr>
          <w:szCs w:val="20"/>
          <w:lang w:val="en-US"/>
        </w:rPr>
      </w:pPr>
      <w:r w:rsidRPr="00640264">
        <w:rPr>
          <w:rStyle w:val="FootnoteReference"/>
          <w:szCs w:val="20"/>
        </w:rPr>
        <w:footnoteRef/>
      </w:r>
      <w:r w:rsidRPr="00640264">
        <w:rPr>
          <w:szCs w:val="20"/>
        </w:rPr>
        <w:t xml:space="preserve"> Plato, </w:t>
      </w:r>
      <w:r w:rsidRPr="00640264">
        <w:rPr>
          <w:i/>
          <w:szCs w:val="20"/>
        </w:rPr>
        <w:t>Apology</w:t>
      </w:r>
      <w:r w:rsidRPr="00640264">
        <w:rPr>
          <w:szCs w:val="20"/>
        </w:rPr>
        <w:t>, translated by G.M.A. Grube (Indianapolis: Hackett Publishing, 1981), 29E.</w:t>
      </w:r>
    </w:p>
  </w:footnote>
  <w:footnote w:id="44">
    <w:p w14:paraId="01FC65B8" w14:textId="4D21A3D2" w:rsidR="00DB0C1A" w:rsidRPr="00640264" w:rsidRDefault="00DB0C1A">
      <w:pPr>
        <w:pStyle w:val="FootnoteText"/>
        <w:rPr>
          <w:szCs w:val="20"/>
          <w:lang w:val="en-US"/>
        </w:rPr>
      </w:pPr>
      <w:r w:rsidRPr="00640264">
        <w:rPr>
          <w:rStyle w:val="FootnoteReference"/>
          <w:szCs w:val="20"/>
        </w:rPr>
        <w:footnoteRef/>
      </w:r>
      <w:r w:rsidRPr="00640264">
        <w:rPr>
          <w:szCs w:val="20"/>
        </w:rPr>
        <w:t xml:space="preserve"> </w:t>
      </w:r>
      <w:r w:rsidRPr="00640264">
        <w:rPr>
          <w:rFonts w:ascii="Times New Roman Italic" w:hAnsi="Times New Roman Italic"/>
          <w:i/>
          <w:iCs/>
          <w:szCs w:val="20"/>
        </w:rPr>
        <w:t>I Am Charlotte Simmons</w:t>
      </w:r>
      <w:r w:rsidRPr="00640264">
        <w:rPr>
          <w:szCs w:val="20"/>
        </w:rPr>
        <w:t xml:space="preserve"> (Farrar, Straus, Giroux, 2004), </w:t>
      </w:r>
      <w:r w:rsidRPr="00640264">
        <w:rPr>
          <w:szCs w:val="20"/>
          <w:lang w:val="en-US"/>
        </w:rPr>
        <w:t>p. 393.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BD"/>
    <w:rsid w:val="00033C0B"/>
    <w:rsid w:val="00047C17"/>
    <w:rsid w:val="000833F0"/>
    <w:rsid w:val="00087B7A"/>
    <w:rsid w:val="00097831"/>
    <w:rsid w:val="000A798D"/>
    <w:rsid w:val="000B603B"/>
    <w:rsid w:val="000C1342"/>
    <w:rsid w:val="000D4341"/>
    <w:rsid w:val="000D6FE4"/>
    <w:rsid w:val="000F5B2C"/>
    <w:rsid w:val="00112A45"/>
    <w:rsid w:val="001403CA"/>
    <w:rsid w:val="00160F4A"/>
    <w:rsid w:val="001A3727"/>
    <w:rsid w:val="001B11F1"/>
    <w:rsid w:val="001C754C"/>
    <w:rsid w:val="001D17D4"/>
    <w:rsid w:val="001D28DB"/>
    <w:rsid w:val="001E1CE0"/>
    <w:rsid w:val="001F2636"/>
    <w:rsid w:val="00202CA4"/>
    <w:rsid w:val="00214834"/>
    <w:rsid w:val="0021664B"/>
    <w:rsid w:val="002274B5"/>
    <w:rsid w:val="00230634"/>
    <w:rsid w:val="00247F10"/>
    <w:rsid w:val="00255AD0"/>
    <w:rsid w:val="00255FB0"/>
    <w:rsid w:val="00264A3B"/>
    <w:rsid w:val="002718AC"/>
    <w:rsid w:val="00274A11"/>
    <w:rsid w:val="002775A3"/>
    <w:rsid w:val="00286596"/>
    <w:rsid w:val="002870B6"/>
    <w:rsid w:val="002A4815"/>
    <w:rsid w:val="002C38A4"/>
    <w:rsid w:val="002C51EE"/>
    <w:rsid w:val="002E06A5"/>
    <w:rsid w:val="002F7644"/>
    <w:rsid w:val="003114C6"/>
    <w:rsid w:val="003166C4"/>
    <w:rsid w:val="00332AF8"/>
    <w:rsid w:val="003356B8"/>
    <w:rsid w:val="00346F72"/>
    <w:rsid w:val="0035379C"/>
    <w:rsid w:val="00354ED8"/>
    <w:rsid w:val="0036495B"/>
    <w:rsid w:val="00372BFA"/>
    <w:rsid w:val="003B6F92"/>
    <w:rsid w:val="003D579B"/>
    <w:rsid w:val="003E5535"/>
    <w:rsid w:val="003E6D34"/>
    <w:rsid w:val="00404EAF"/>
    <w:rsid w:val="004059BB"/>
    <w:rsid w:val="00430E76"/>
    <w:rsid w:val="004435A2"/>
    <w:rsid w:val="00443956"/>
    <w:rsid w:val="00461E38"/>
    <w:rsid w:val="0046295D"/>
    <w:rsid w:val="00473FCF"/>
    <w:rsid w:val="004A108D"/>
    <w:rsid w:val="004A4331"/>
    <w:rsid w:val="004A5915"/>
    <w:rsid w:val="004A7291"/>
    <w:rsid w:val="004D4FBD"/>
    <w:rsid w:val="004E77FF"/>
    <w:rsid w:val="00507EE4"/>
    <w:rsid w:val="00513927"/>
    <w:rsid w:val="005247AF"/>
    <w:rsid w:val="005373A3"/>
    <w:rsid w:val="005373DC"/>
    <w:rsid w:val="00541AC4"/>
    <w:rsid w:val="00542622"/>
    <w:rsid w:val="0054552E"/>
    <w:rsid w:val="00552199"/>
    <w:rsid w:val="005569C2"/>
    <w:rsid w:val="00561A12"/>
    <w:rsid w:val="005A2ACB"/>
    <w:rsid w:val="005A5A5A"/>
    <w:rsid w:val="005B00C1"/>
    <w:rsid w:val="005B48AA"/>
    <w:rsid w:val="005B79B7"/>
    <w:rsid w:val="005D4470"/>
    <w:rsid w:val="005F0ED2"/>
    <w:rsid w:val="00624A13"/>
    <w:rsid w:val="006254F0"/>
    <w:rsid w:val="006348CB"/>
    <w:rsid w:val="00640264"/>
    <w:rsid w:val="00653F3F"/>
    <w:rsid w:val="00667393"/>
    <w:rsid w:val="006966A1"/>
    <w:rsid w:val="006C3528"/>
    <w:rsid w:val="006C7B0D"/>
    <w:rsid w:val="006F0E5A"/>
    <w:rsid w:val="006F20E3"/>
    <w:rsid w:val="006F5AA8"/>
    <w:rsid w:val="006F5BEB"/>
    <w:rsid w:val="0070121C"/>
    <w:rsid w:val="00703B4F"/>
    <w:rsid w:val="00707C9A"/>
    <w:rsid w:val="00751428"/>
    <w:rsid w:val="00752160"/>
    <w:rsid w:val="00755251"/>
    <w:rsid w:val="00766ABA"/>
    <w:rsid w:val="00782999"/>
    <w:rsid w:val="007E0BB0"/>
    <w:rsid w:val="007F1475"/>
    <w:rsid w:val="00813C90"/>
    <w:rsid w:val="0084659A"/>
    <w:rsid w:val="00860A35"/>
    <w:rsid w:val="00872375"/>
    <w:rsid w:val="00893B30"/>
    <w:rsid w:val="008948D2"/>
    <w:rsid w:val="008A1A8F"/>
    <w:rsid w:val="008A22BC"/>
    <w:rsid w:val="008C6033"/>
    <w:rsid w:val="008C7FCA"/>
    <w:rsid w:val="008D05D6"/>
    <w:rsid w:val="008D0B25"/>
    <w:rsid w:val="008E6C9E"/>
    <w:rsid w:val="00906675"/>
    <w:rsid w:val="00943244"/>
    <w:rsid w:val="009B0109"/>
    <w:rsid w:val="009B56DD"/>
    <w:rsid w:val="009B70E1"/>
    <w:rsid w:val="009C7901"/>
    <w:rsid w:val="00A125F2"/>
    <w:rsid w:val="00A13FB1"/>
    <w:rsid w:val="00A14529"/>
    <w:rsid w:val="00A21C72"/>
    <w:rsid w:val="00A23797"/>
    <w:rsid w:val="00A316F3"/>
    <w:rsid w:val="00A441F7"/>
    <w:rsid w:val="00A54497"/>
    <w:rsid w:val="00A97316"/>
    <w:rsid w:val="00AD5910"/>
    <w:rsid w:val="00AE49BB"/>
    <w:rsid w:val="00AE4B3B"/>
    <w:rsid w:val="00AE7F15"/>
    <w:rsid w:val="00B07A8E"/>
    <w:rsid w:val="00B30DF3"/>
    <w:rsid w:val="00B5042F"/>
    <w:rsid w:val="00B55E97"/>
    <w:rsid w:val="00B56E14"/>
    <w:rsid w:val="00B640B4"/>
    <w:rsid w:val="00B928C6"/>
    <w:rsid w:val="00BA6A59"/>
    <w:rsid w:val="00BB17D9"/>
    <w:rsid w:val="00BC038A"/>
    <w:rsid w:val="00BE235C"/>
    <w:rsid w:val="00BF0ABB"/>
    <w:rsid w:val="00BF2075"/>
    <w:rsid w:val="00C12D89"/>
    <w:rsid w:val="00C2193E"/>
    <w:rsid w:val="00C26AEE"/>
    <w:rsid w:val="00C40F30"/>
    <w:rsid w:val="00C444DE"/>
    <w:rsid w:val="00C44EA5"/>
    <w:rsid w:val="00C463B8"/>
    <w:rsid w:val="00C643AF"/>
    <w:rsid w:val="00C6792C"/>
    <w:rsid w:val="00C742B8"/>
    <w:rsid w:val="00C84E00"/>
    <w:rsid w:val="00CA47AA"/>
    <w:rsid w:val="00CB1CBB"/>
    <w:rsid w:val="00CC5EC4"/>
    <w:rsid w:val="00CE2F03"/>
    <w:rsid w:val="00D16D4D"/>
    <w:rsid w:val="00D17DA6"/>
    <w:rsid w:val="00D356AE"/>
    <w:rsid w:val="00D42053"/>
    <w:rsid w:val="00D4784F"/>
    <w:rsid w:val="00D90779"/>
    <w:rsid w:val="00D9429A"/>
    <w:rsid w:val="00DB0AE4"/>
    <w:rsid w:val="00DB0C1A"/>
    <w:rsid w:val="00DF1138"/>
    <w:rsid w:val="00E00BA5"/>
    <w:rsid w:val="00E11A5B"/>
    <w:rsid w:val="00E16D4A"/>
    <w:rsid w:val="00E220A7"/>
    <w:rsid w:val="00E311C3"/>
    <w:rsid w:val="00E40178"/>
    <w:rsid w:val="00E56871"/>
    <w:rsid w:val="00E6296C"/>
    <w:rsid w:val="00E91975"/>
    <w:rsid w:val="00EA631F"/>
    <w:rsid w:val="00ED67BD"/>
    <w:rsid w:val="00EE593E"/>
    <w:rsid w:val="00EE70FF"/>
    <w:rsid w:val="00EE7CE4"/>
    <w:rsid w:val="00F0214D"/>
    <w:rsid w:val="00F25E70"/>
    <w:rsid w:val="00F34B82"/>
    <w:rsid w:val="00F47F73"/>
    <w:rsid w:val="00F53280"/>
    <w:rsid w:val="00F5604D"/>
    <w:rsid w:val="00F60D03"/>
    <w:rsid w:val="00F66345"/>
    <w:rsid w:val="00F959A6"/>
    <w:rsid w:val="00FA611D"/>
    <w:rsid w:val="00FC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B7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4659A"/>
    <w:pPr>
      <w:keepNext/>
      <w:keepLines/>
      <w:spacing w:before="200"/>
      <w:outlineLvl w:val="1"/>
    </w:pPr>
    <w:rPr>
      <w:rFonts w:ascii="Calibri" w:eastAsia="Times New Roman" w:hAnsi="Calibri"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EE593E"/>
  </w:style>
  <w:style w:type="paragraph" w:styleId="BodyText">
    <w:name w:val="Body Text"/>
    <w:basedOn w:val="Normal"/>
    <w:link w:val="BodyTextChar"/>
    <w:unhideWhenUsed/>
    <w:rsid w:val="00EE593E"/>
    <w:pPr>
      <w:spacing w:after="120"/>
    </w:pPr>
  </w:style>
  <w:style w:type="character" w:customStyle="1" w:styleId="BodyTextChar1">
    <w:name w:val="Body Text Char1"/>
    <w:basedOn w:val="DefaultParagraphFont"/>
    <w:uiPriority w:val="99"/>
    <w:semiHidden/>
    <w:rsid w:val="00EE593E"/>
  </w:style>
  <w:style w:type="paragraph" w:styleId="BlockText">
    <w:name w:val="Block Text"/>
    <w:basedOn w:val="Normal"/>
    <w:rsid w:val="00EE593E"/>
    <w:pPr>
      <w:ind w:left="720" w:right="720"/>
    </w:pPr>
    <w:rPr>
      <w:rFonts w:ascii="Monaco" w:eastAsia="Times New Roman" w:hAnsi="Monaco" w:cs="Times New Roman"/>
    </w:rPr>
  </w:style>
  <w:style w:type="paragraph" w:customStyle="1" w:styleId="Body">
    <w:name w:val="Body"/>
    <w:basedOn w:val="Normal"/>
    <w:rsid w:val="00EE593E"/>
    <w:pPr>
      <w:ind w:firstLine="432"/>
    </w:pPr>
    <w:rPr>
      <w:rFonts w:ascii="Times New Roman" w:eastAsia="Times New Roman" w:hAnsi="Times New Roman" w:cs="Times New Roman"/>
    </w:rPr>
  </w:style>
  <w:style w:type="paragraph" w:styleId="FootnoteText">
    <w:name w:val="footnote text"/>
    <w:basedOn w:val="Normal"/>
    <w:link w:val="FootnoteTextChar"/>
    <w:rsid w:val="00EE593E"/>
    <w:rPr>
      <w:rFonts w:ascii="Times New Roman" w:eastAsia="Cambria" w:hAnsi="Times New Roman" w:cs="Times New Roman"/>
      <w:sz w:val="20"/>
      <w:lang w:val="x-none" w:eastAsia="x-none"/>
    </w:rPr>
  </w:style>
  <w:style w:type="character" w:customStyle="1" w:styleId="FootnoteTextChar">
    <w:name w:val="Footnote Text Char"/>
    <w:basedOn w:val="DefaultParagraphFont"/>
    <w:link w:val="FootnoteText"/>
    <w:rsid w:val="00EE593E"/>
    <w:rPr>
      <w:rFonts w:ascii="Times New Roman" w:eastAsia="Cambria" w:hAnsi="Times New Roman" w:cs="Times New Roman"/>
      <w:sz w:val="20"/>
      <w:lang w:val="x-none" w:eastAsia="x-none"/>
    </w:rPr>
  </w:style>
  <w:style w:type="character" w:styleId="FootnoteReference">
    <w:name w:val="footnote reference"/>
    <w:rsid w:val="00EE593E"/>
    <w:rPr>
      <w:vertAlign w:val="superscript"/>
    </w:rPr>
  </w:style>
  <w:style w:type="paragraph" w:styleId="BodyText2">
    <w:name w:val="Body Text 2"/>
    <w:basedOn w:val="Normal"/>
    <w:link w:val="BodyText2Char"/>
    <w:uiPriority w:val="99"/>
    <w:unhideWhenUsed/>
    <w:rsid w:val="00EE593E"/>
    <w:pPr>
      <w:spacing w:after="120" w:line="480" w:lineRule="auto"/>
    </w:pPr>
  </w:style>
  <w:style w:type="character" w:customStyle="1" w:styleId="BodyText2Char">
    <w:name w:val="Body Text 2 Char"/>
    <w:basedOn w:val="DefaultParagraphFont"/>
    <w:link w:val="BodyText2"/>
    <w:uiPriority w:val="99"/>
    <w:rsid w:val="00EE593E"/>
  </w:style>
  <w:style w:type="paragraph" w:styleId="Footer">
    <w:name w:val="footer"/>
    <w:basedOn w:val="Normal"/>
    <w:link w:val="FooterChar"/>
    <w:uiPriority w:val="99"/>
    <w:unhideWhenUsed/>
    <w:rsid w:val="00D16D4D"/>
    <w:pPr>
      <w:tabs>
        <w:tab w:val="center" w:pos="4320"/>
        <w:tab w:val="right" w:pos="8640"/>
      </w:tabs>
    </w:pPr>
  </w:style>
  <w:style w:type="character" w:customStyle="1" w:styleId="FooterChar">
    <w:name w:val="Footer Char"/>
    <w:basedOn w:val="DefaultParagraphFont"/>
    <w:link w:val="Footer"/>
    <w:uiPriority w:val="99"/>
    <w:rsid w:val="00D16D4D"/>
  </w:style>
  <w:style w:type="character" w:styleId="PageNumber">
    <w:name w:val="page number"/>
    <w:basedOn w:val="DefaultParagraphFont"/>
    <w:uiPriority w:val="99"/>
    <w:semiHidden/>
    <w:unhideWhenUsed/>
    <w:rsid w:val="00D16D4D"/>
  </w:style>
  <w:style w:type="paragraph" w:styleId="EndnoteText">
    <w:name w:val="endnote text"/>
    <w:basedOn w:val="Normal"/>
    <w:link w:val="EndnoteTextChar"/>
    <w:uiPriority w:val="99"/>
    <w:unhideWhenUsed/>
    <w:rsid w:val="005373DC"/>
    <w:rPr>
      <w:rFonts w:ascii="Times New Roman" w:eastAsia="Times New Roman" w:hAnsi="Times New Roman" w:cs="Times New Roman"/>
      <w:lang w:val="x-none" w:eastAsia="x-none"/>
    </w:rPr>
  </w:style>
  <w:style w:type="character" w:customStyle="1" w:styleId="EndnoteTextChar">
    <w:name w:val="Endnote Text Char"/>
    <w:basedOn w:val="DefaultParagraphFont"/>
    <w:link w:val="EndnoteText"/>
    <w:uiPriority w:val="99"/>
    <w:rsid w:val="005373DC"/>
    <w:rPr>
      <w:rFonts w:ascii="Times New Roman" w:eastAsia="Times New Roman" w:hAnsi="Times New Roman" w:cs="Times New Roman"/>
      <w:lang w:val="x-none" w:eastAsia="x-none"/>
    </w:rPr>
  </w:style>
  <w:style w:type="character" w:styleId="EndnoteReference">
    <w:name w:val="endnote reference"/>
    <w:uiPriority w:val="99"/>
    <w:unhideWhenUsed/>
    <w:rsid w:val="005373DC"/>
    <w:rPr>
      <w:vertAlign w:val="superscript"/>
    </w:rPr>
  </w:style>
  <w:style w:type="character" w:customStyle="1" w:styleId="Heading2Char">
    <w:name w:val="Heading 2 Char"/>
    <w:basedOn w:val="DefaultParagraphFont"/>
    <w:link w:val="Heading2"/>
    <w:rsid w:val="0084659A"/>
    <w:rPr>
      <w:rFonts w:ascii="Calibri" w:eastAsia="Times New Roman" w:hAnsi="Calibri" w:cs="Times New Roman"/>
      <w:b/>
      <w:bCs/>
      <w:color w:val="4F81BD"/>
      <w:sz w:val="26"/>
      <w:szCs w:val="26"/>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4659A"/>
    <w:pPr>
      <w:keepNext/>
      <w:keepLines/>
      <w:spacing w:before="200"/>
      <w:outlineLvl w:val="1"/>
    </w:pPr>
    <w:rPr>
      <w:rFonts w:ascii="Calibri" w:eastAsia="Times New Roman" w:hAnsi="Calibri"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EE593E"/>
  </w:style>
  <w:style w:type="paragraph" w:styleId="BodyText">
    <w:name w:val="Body Text"/>
    <w:basedOn w:val="Normal"/>
    <w:link w:val="BodyTextChar"/>
    <w:unhideWhenUsed/>
    <w:rsid w:val="00EE593E"/>
    <w:pPr>
      <w:spacing w:after="120"/>
    </w:pPr>
  </w:style>
  <w:style w:type="character" w:customStyle="1" w:styleId="BodyTextChar1">
    <w:name w:val="Body Text Char1"/>
    <w:basedOn w:val="DefaultParagraphFont"/>
    <w:uiPriority w:val="99"/>
    <w:semiHidden/>
    <w:rsid w:val="00EE593E"/>
  </w:style>
  <w:style w:type="paragraph" w:styleId="BlockText">
    <w:name w:val="Block Text"/>
    <w:basedOn w:val="Normal"/>
    <w:rsid w:val="00EE593E"/>
    <w:pPr>
      <w:ind w:left="720" w:right="720"/>
    </w:pPr>
    <w:rPr>
      <w:rFonts w:ascii="Monaco" w:eastAsia="Times New Roman" w:hAnsi="Monaco" w:cs="Times New Roman"/>
    </w:rPr>
  </w:style>
  <w:style w:type="paragraph" w:customStyle="1" w:styleId="Body">
    <w:name w:val="Body"/>
    <w:basedOn w:val="Normal"/>
    <w:rsid w:val="00EE593E"/>
    <w:pPr>
      <w:ind w:firstLine="432"/>
    </w:pPr>
    <w:rPr>
      <w:rFonts w:ascii="Times New Roman" w:eastAsia="Times New Roman" w:hAnsi="Times New Roman" w:cs="Times New Roman"/>
    </w:rPr>
  </w:style>
  <w:style w:type="paragraph" w:styleId="FootnoteText">
    <w:name w:val="footnote text"/>
    <w:basedOn w:val="Normal"/>
    <w:link w:val="FootnoteTextChar"/>
    <w:rsid w:val="00EE593E"/>
    <w:rPr>
      <w:rFonts w:ascii="Times New Roman" w:eastAsia="Cambria" w:hAnsi="Times New Roman" w:cs="Times New Roman"/>
      <w:sz w:val="20"/>
      <w:lang w:val="x-none" w:eastAsia="x-none"/>
    </w:rPr>
  </w:style>
  <w:style w:type="character" w:customStyle="1" w:styleId="FootnoteTextChar">
    <w:name w:val="Footnote Text Char"/>
    <w:basedOn w:val="DefaultParagraphFont"/>
    <w:link w:val="FootnoteText"/>
    <w:rsid w:val="00EE593E"/>
    <w:rPr>
      <w:rFonts w:ascii="Times New Roman" w:eastAsia="Cambria" w:hAnsi="Times New Roman" w:cs="Times New Roman"/>
      <w:sz w:val="20"/>
      <w:lang w:val="x-none" w:eastAsia="x-none"/>
    </w:rPr>
  </w:style>
  <w:style w:type="character" w:styleId="FootnoteReference">
    <w:name w:val="footnote reference"/>
    <w:rsid w:val="00EE593E"/>
    <w:rPr>
      <w:vertAlign w:val="superscript"/>
    </w:rPr>
  </w:style>
  <w:style w:type="paragraph" w:styleId="BodyText2">
    <w:name w:val="Body Text 2"/>
    <w:basedOn w:val="Normal"/>
    <w:link w:val="BodyText2Char"/>
    <w:uiPriority w:val="99"/>
    <w:unhideWhenUsed/>
    <w:rsid w:val="00EE593E"/>
    <w:pPr>
      <w:spacing w:after="120" w:line="480" w:lineRule="auto"/>
    </w:pPr>
  </w:style>
  <w:style w:type="character" w:customStyle="1" w:styleId="BodyText2Char">
    <w:name w:val="Body Text 2 Char"/>
    <w:basedOn w:val="DefaultParagraphFont"/>
    <w:link w:val="BodyText2"/>
    <w:uiPriority w:val="99"/>
    <w:rsid w:val="00EE593E"/>
  </w:style>
  <w:style w:type="paragraph" w:styleId="Footer">
    <w:name w:val="footer"/>
    <w:basedOn w:val="Normal"/>
    <w:link w:val="FooterChar"/>
    <w:uiPriority w:val="99"/>
    <w:unhideWhenUsed/>
    <w:rsid w:val="00D16D4D"/>
    <w:pPr>
      <w:tabs>
        <w:tab w:val="center" w:pos="4320"/>
        <w:tab w:val="right" w:pos="8640"/>
      </w:tabs>
    </w:pPr>
  </w:style>
  <w:style w:type="character" w:customStyle="1" w:styleId="FooterChar">
    <w:name w:val="Footer Char"/>
    <w:basedOn w:val="DefaultParagraphFont"/>
    <w:link w:val="Footer"/>
    <w:uiPriority w:val="99"/>
    <w:rsid w:val="00D16D4D"/>
  </w:style>
  <w:style w:type="character" w:styleId="PageNumber">
    <w:name w:val="page number"/>
    <w:basedOn w:val="DefaultParagraphFont"/>
    <w:uiPriority w:val="99"/>
    <w:semiHidden/>
    <w:unhideWhenUsed/>
    <w:rsid w:val="00D16D4D"/>
  </w:style>
  <w:style w:type="paragraph" w:styleId="EndnoteText">
    <w:name w:val="endnote text"/>
    <w:basedOn w:val="Normal"/>
    <w:link w:val="EndnoteTextChar"/>
    <w:uiPriority w:val="99"/>
    <w:unhideWhenUsed/>
    <w:rsid w:val="005373DC"/>
    <w:rPr>
      <w:rFonts w:ascii="Times New Roman" w:eastAsia="Times New Roman" w:hAnsi="Times New Roman" w:cs="Times New Roman"/>
      <w:lang w:val="x-none" w:eastAsia="x-none"/>
    </w:rPr>
  </w:style>
  <w:style w:type="character" w:customStyle="1" w:styleId="EndnoteTextChar">
    <w:name w:val="Endnote Text Char"/>
    <w:basedOn w:val="DefaultParagraphFont"/>
    <w:link w:val="EndnoteText"/>
    <w:uiPriority w:val="99"/>
    <w:rsid w:val="005373DC"/>
    <w:rPr>
      <w:rFonts w:ascii="Times New Roman" w:eastAsia="Times New Roman" w:hAnsi="Times New Roman" w:cs="Times New Roman"/>
      <w:lang w:val="x-none" w:eastAsia="x-none"/>
    </w:rPr>
  </w:style>
  <w:style w:type="character" w:styleId="EndnoteReference">
    <w:name w:val="endnote reference"/>
    <w:uiPriority w:val="99"/>
    <w:unhideWhenUsed/>
    <w:rsid w:val="005373DC"/>
    <w:rPr>
      <w:vertAlign w:val="superscript"/>
    </w:rPr>
  </w:style>
  <w:style w:type="character" w:customStyle="1" w:styleId="Heading2Char">
    <w:name w:val="Heading 2 Char"/>
    <w:basedOn w:val="DefaultParagraphFont"/>
    <w:link w:val="Heading2"/>
    <w:rsid w:val="0084659A"/>
    <w:rPr>
      <w:rFonts w:ascii="Calibri" w:eastAsia="Times New Roman" w:hAnsi="Calibri" w:cs="Times New Roman"/>
      <w:b/>
      <w:bCs/>
      <w:color w:val="4F81BD"/>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5442</Words>
  <Characters>31023</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Hibbs</dc:creator>
  <cp:lastModifiedBy>Thomas Hibbs</cp:lastModifiedBy>
  <cp:revision>8</cp:revision>
  <cp:lastPrinted>2014-08-22T19:28:00Z</cp:lastPrinted>
  <dcterms:created xsi:type="dcterms:W3CDTF">2014-09-22T18:41:00Z</dcterms:created>
  <dcterms:modified xsi:type="dcterms:W3CDTF">2014-09-22T19:16:00Z</dcterms:modified>
</cp:coreProperties>
</file>