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72" w:rsidRDefault="00EF7272" w:rsidP="00EF7272">
      <w:pPr>
        <w:spacing w:line="480" w:lineRule="auto"/>
        <w:jc w:val="center"/>
      </w:pPr>
      <w:r>
        <w:t>The ACTC Liberal Arts Institute Conference on</w:t>
      </w:r>
    </w:p>
    <w:p w:rsidR="00EF7272" w:rsidRDefault="00EF7272" w:rsidP="00EF7272">
      <w:pPr>
        <w:spacing w:line="480" w:lineRule="auto"/>
        <w:jc w:val="center"/>
      </w:pPr>
      <w:r>
        <w:t>The Intersection of Religious and Secular Cores in Liberal Arts Education</w:t>
      </w:r>
    </w:p>
    <w:p w:rsidR="00F45486" w:rsidRPr="00EF7272" w:rsidRDefault="00F45486" w:rsidP="00EF7272">
      <w:pPr>
        <w:spacing w:line="480" w:lineRule="auto"/>
        <w:jc w:val="center"/>
        <w:rPr>
          <w:b/>
        </w:rPr>
      </w:pPr>
      <w:r w:rsidRPr="00EF7272">
        <w:rPr>
          <w:b/>
        </w:rPr>
        <w:t>“When Cores Collide</w:t>
      </w:r>
      <w:r w:rsidRPr="00EF7272">
        <w:rPr>
          <w:b/>
        </w:rPr>
        <w:t>”</w:t>
      </w:r>
    </w:p>
    <w:p w:rsidR="00F45486" w:rsidRDefault="00F45486" w:rsidP="00EF7272">
      <w:pPr>
        <w:spacing w:line="480" w:lineRule="auto"/>
        <w:jc w:val="center"/>
      </w:pPr>
      <w:r>
        <w:t>Matthew Koss</w:t>
      </w:r>
    </w:p>
    <w:p w:rsidR="00F45486" w:rsidRDefault="00F45486" w:rsidP="00EF7272">
      <w:pPr>
        <w:spacing w:line="480" w:lineRule="auto"/>
        <w:jc w:val="center"/>
      </w:pPr>
      <w:r>
        <w:t>Department of Physics</w:t>
      </w:r>
    </w:p>
    <w:p w:rsidR="00F45486" w:rsidRDefault="00F45486" w:rsidP="00EF7272">
      <w:pPr>
        <w:spacing w:line="480" w:lineRule="auto"/>
        <w:jc w:val="center"/>
      </w:pPr>
      <w:r>
        <w:t>Director, The Center for Teaching</w:t>
      </w:r>
    </w:p>
    <w:p w:rsidR="00F45486" w:rsidRDefault="00F45486" w:rsidP="00EF7272">
      <w:pPr>
        <w:spacing w:line="480" w:lineRule="auto"/>
        <w:jc w:val="center"/>
      </w:pPr>
      <w:r>
        <w:t>College of the Holy Cross</w:t>
      </w:r>
    </w:p>
    <w:p w:rsidR="00F45486" w:rsidRDefault="00F45486" w:rsidP="00EF7272">
      <w:pPr>
        <w:spacing w:line="480" w:lineRule="auto"/>
        <w:jc w:val="center"/>
      </w:pPr>
      <w:r>
        <w:t>mkoss@holycross.edu</w:t>
      </w:r>
    </w:p>
    <w:p w:rsidR="004533E4" w:rsidRDefault="00F45486" w:rsidP="00EF7272">
      <w:pPr>
        <w:spacing w:line="480" w:lineRule="auto"/>
        <w:jc w:val="center"/>
      </w:pPr>
      <w:r>
        <w:t>(for conference circulation only)</w:t>
      </w:r>
    </w:p>
    <w:p w:rsidR="004533E4" w:rsidRDefault="004533E4" w:rsidP="00EF7272">
      <w:pPr>
        <w:spacing w:line="480" w:lineRule="auto"/>
        <w:jc w:val="both"/>
      </w:pPr>
    </w:p>
    <w:p w:rsidR="00B320C0" w:rsidRDefault="00B320C0" w:rsidP="00EF7272">
      <w:pPr>
        <w:spacing w:line="480" w:lineRule="auto"/>
        <w:jc w:val="both"/>
      </w:pPr>
    </w:p>
    <w:p w:rsidR="004533E4" w:rsidRDefault="004533E4" w:rsidP="00EF7272">
      <w:pPr>
        <w:spacing w:line="480" w:lineRule="auto"/>
        <w:ind w:firstLine="720"/>
        <w:jc w:val="both"/>
      </w:pPr>
      <w:r>
        <w:t xml:space="preserve">Let me begin </w:t>
      </w:r>
      <w:r w:rsidR="00421FDF">
        <w:t xml:space="preserve">this story of colliding cores </w:t>
      </w:r>
      <w:r>
        <w:t xml:space="preserve">by </w:t>
      </w:r>
      <w:r w:rsidR="00A96581">
        <w:t>setting an elaborate stage populated by actors poised for action.</w:t>
      </w:r>
    </w:p>
    <w:p w:rsidR="00985E62" w:rsidRDefault="001025D5" w:rsidP="00EF7272">
      <w:pPr>
        <w:spacing w:line="480" w:lineRule="auto"/>
        <w:ind w:firstLine="720"/>
        <w:jc w:val="both"/>
      </w:pPr>
      <w:r>
        <w:t xml:space="preserve">I teach at </w:t>
      </w:r>
      <w:r w:rsidR="00A96581">
        <w:t xml:space="preserve">the </w:t>
      </w:r>
      <w:r>
        <w:t xml:space="preserve">College of the Holy Cross in Worcester Massachusetts. </w:t>
      </w:r>
      <w:r w:rsidRPr="001025D5">
        <w:t xml:space="preserve">Holy Cross is, </w:t>
      </w:r>
      <w:r>
        <w:t>and as proclaimed by the very first sentence of their mission statement, “</w:t>
      </w:r>
      <w:r w:rsidRPr="001025D5">
        <w:t>by tradition and choice, a Jesuit liberal arts college serving the Catholic community, American society, and the wider world.</w:t>
      </w:r>
      <w:r>
        <w:t xml:space="preserve">” </w:t>
      </w:r>
    </w:p>
    <w:p w:rsidR="003F1C32" w:rsidRDefault="001025D5" w:rsidP="00EF7272">
      <w:pPr>
        <w:spacing w:line="480" w:lineRule="auto"/>
        <w:ind w:firstLine="720"/>
        <w:jc w:val="both"/>
      </w:pPr>
      <w:r>
        <w:t>As one could expect from our name alone, and confirmed in a 2002 study “</w:t>
      </w:r>
      <w:r>
        <w:t>Holy Cross students are more</w:t>
      </w:r>
      <w:r>
        <w:t xml:space="preserve"> </w:t>
      </w:r>
      <w:r>
        <w:t>religiously engaged than their counterparts at non-Cath</w:t>
      </w:r>
      <w:r w:rsidR="003F1C32">
        <w:t xml:space="preserve">olic colleges and universities.” </w:t>
      </w:r>
      <w:r w:rsidR="00385BFA">
        <w:t>50</w:t>
      </w:r>
      <w:r w:rsidR="003F1C32">
        <w:t xml:space="preserve"> percent</w:t>
      </w:r>
      <w:r w:rsidR="00385BFA">
        <w:t xml:space="preserve"> of </w:t>
      </w:r>
      <w:r w:rsidR="003F1C32">
        <w:t xml:space="preserve">our </w:t>
      </w:r>
      <w:r w:rsidR="00385BFA">
        <w:t xml:space="preserve">students </w:t>
      </w:r>
      <w:r w:rsidR="003F1C32">
        <w:t>have attended Catholic schools</w:t>
      </w:r>
      <w:r w:rsidR="00421FDF">
        <w:t>,</w:t>
      </w:r>
      <w:r w:rsidR="003F1C32">
        <w:t xml:space="preserve"> while </w:t>
      </w:r>
      <w:r w:rsidR="003F1C32">
        <w:t>83 percent</w:t>
      </w:r>
      <w:r w:rsidR="003F1C32">
        <w:t xml:space="preserve"> report that they </w:t>
      </w:r>
      <w:r w:rsidR="00385BFA">
        <w:t xml:space="preserve">were raised </w:t>
      </w:r>
      <w:r w:rsidR="003F1C32">
        <w:t xml:space="preserve">Catholic, and </w:t>
      </w:r>
      <w:r w:rsidR="003F1C32">
        <w:t xml:space="preserve">74 percent </w:t>
      </w:r>
      <w:r w:rsidR="00421FDF">
        <w:t xml:space="preserve">then </w:t>
      </w:r>
      <w:r w:rsidR="003F1C32">
        <w:t xml:space="preserve">identified </w:t>
      </w:r>
      <w:r w:rsidR="003F1C32">
        <w:t xml:space="preserve">themselves </w:t>
      </w:r>
      <w:r w:rsidR="003F1C32">
        <w:t>as Roman Catholic</w:t>
      </w:r>
      <w:r w:rsidR="003F1C32">
        <w:t xml:space="preserve">. </w:t>
      </w:r>
      <w:r w:rsidR="003F1C32">
        <w:t>Ten percent of Holy Cross undergraduates identified as Protestant, while 4 percent identified with other religious traditions (including Buddhism, Hinduism, Islam and Eastern Orthodoxy) and none identified as Jewish.</w:t>
      </w:r>
      <w:r w:rsidR="003F1C32">
        <w:t xml:space="preserve"> </w:t>
      </w:r>
      <w:r w:rsidR="00A96581">
        <w:t>This is a picture most likely still true today and certainly for the years 2006 – 2010 that I discuss later despite impressive gains in first generation to college and ALANA students.</w:t>
      </w:r>
    </w:p>
    <w:p w:rsidR="003F1C32" w:rsidRDefault="003F1C32" w:rsidP="00EF7272">
      <w:pPr>
        <w:spacing w:line="480" w:lineRule="auto"/>
        <w:ind w:firstLine="720"/>
        <w:jc w:val="both"/>
      </w:pPr>
      <w:r>
        <w:t>As for their</w:t>
      </w:r>
      <w:r>
        <w:t xml:space="preserve"> beliefs, th</w:t>
      </w:r>
      <w:r w:rsidR="00A96581">
        <w:t>e 2002</w:t>
      </w:r>
      <w:r>
        <w:t xml:space="preserve"> report states “</w:t>
      </w:r>
      <w:r>
        <w:t xml:space="preserve">83 percent </w:t>
      </w:r>
      <w:r w:rsidR="00A96581">
        <w:t xml:space="preserve">[of Holy Cross students] </w:t>
      </w:r>
      <w:r>
        <w:t>confessed belief in God</w:t>
      </w:r>
      <w:r>
        <w:t xml:space="preserve"> </w:t>
      </w:r>
      <w:r>
        <w:t xml:space="preserve">(when those who believe in a </w:t>
      </w:r>
      <w:r>
        <w:t>‘</w:t>
      </w:r>
      <w:r>
        <w:t>higher power</w:t>
      </w:r>
      <w:r>
        <w:t>’</w:t>
      </w:r>
      <w:r>
        <w:t xml:space="preserve"> are included, this number rises to 96 percent). </w:t>
      </w:r>
      <w:r>
        <w:lastRenderedPageBreak/>
        <w:t>Likewise, 85</w:t>
      </w:r>
      <w:r>
        <w:t xml:space="preserve"> </w:t>
      </w:r>
      <w:r>
        <w:t xml:space="preserve">percent believe in an afterlife compared to 81 percent of 18-22 year-old students in </w:t>
      </w:r>
      <w:r w:rsidR="00DF29D0">
        <w:t>other</w:t>
      </w:r>
      <w:r>
        <w:t xml:space="preserve"> </w:t>
      </w:r>
      <w:r w:rsidR="00DF29D0">
        <w:t>s</w:t>
      </w:r>
      <w:r>
        <w:t xml:space="preserve">urveys. Only 13 percent of Holy Cross respondents gave a religious preference of </w:t>
      </w:r>
      <w:r w:rsidR="00DF29D0">
        <w:t>‘</w:t>
      </w:r>
      <w:r>
        <w:t>none</w:t>
      </w:r>
      <w:r w:rsidR="00DF29D0">
        <w:t xml:space="preserve">’ </w:t>
      </w:r>
      <w:r>
        <w:t>compared with 21</w:t>
      </w:r>
      <w:r w:rsidR="00DF29D0">
        <w:t xml:space="preserve"> </w:t>
      </w:r>
      <w:r>
        <w:t xml:space="preserve">percent of 18-22 year-olds and 20 percent of 18-22 year-old students. Nine in </w:t>
      </w:r>
      <w:r w:rsidR="00DF29D0">
        <w:t>ten</w:t>
      </w:r>
      <w:r>
        <w:t xml:space="preserve"> Holy Cross students reported</w:t>
      </w:r>
      <w:r w:rsidR="00DF29D0">
        <w:t xml:space="preserve"> </w:t>
      </w:r>
      <w:r>
        <w:t>that they considered themselves to be either “religious” or “spiritual”; nearly three-quarters reported they had</w:t>
      </w:r>
      <w:r w:rsidR="00F45486">
        <w:t xml:space="preserve"> </w:t>
      </w:r>
      <w:r>
        <w:t>either a “strong” or “somewhat strong” religious identity.</w:t>
      </w:r>
      <w:r w:rsidR="00DF29D0">
        <w:t xml:space="preserve"> </w:t>
      </w:r>
      <w:r w:rsidR="00DF29D0" w:rsidRPr="00DF29D0">
        <w:t>Atheism is extremely rare among Holy Cross students.</w:t>
      </w:r>
    </w:p>
    <w:p w:rsidR="004533E4" w:rsidRDefault="003F1C32" w:rsidP="00EF7272">
      <w:pPr>
        <w:spacing w:line="480" w:lineRule="auto"/>
        <w:ind w:firstLine="720"/>
        <w:jc w:val="both"/>
      </w:pPr>
      <w:r>
        <w:t xml:space="preserve">The report </w:t>
      </w:r>
      <w:r>
        <w:t>concludes</w:t>
      </w:r>
      <w:r>
        <w:t xml:space="preserve"> </w:t>
      </w:r>
      <w:r w:rsidR="00DF29D0">
        <w:t>“</w:t>
      </w:r>
      <w:r w:rsidR="00DF29D0">
        <w:t xml:space="preserve">While sometimes critical of official church teaching, they </w:t>
      </w:r>
      <w:r w:rsidR="00421FDF">
        <w:t>[</w:t>
      </w:r>
      <w:r w:rsidR="00530A98">
        <w:t xml:space="preserve">Holy Cross </w:t>
      </w:r>
      <w:r w:rsidR="00421FDF">
        <w:t>students</w:t>
      </w:r>
      <w:r w:rsidR="00530A98">
        <w:t>]</w:t>
      </w:r>
      <w:r w:rsidR="00421FDF">
        <w:t xml:space="preserve"> </w:t>
      </w:r>
      <w:r w:rsidR="00DF29D0">
        <w:t>enthusiastically embrace Catholicism’s</w:t>
      </w:r>
      <w:r w:rsidR="00DF29D0">
        <w:t xml:space="preserve"> </w:t>
      </w:r>
      <w:r w:rsidR="00DF29D0">
        <w:t>core emphasis on the sacraments, community and social justice. Combining above average levels of religious</w:t>
      </w:r>
      <w:r w:rsidR="00DF29D0">
        <w:t xml:space="preserve"> </w:t>
      </w:r>
      <w:r w:rsidR="00DF29D0">
        <w:t>belief and practice with critical reflection on Catholicism, they possess a religious faith that is simultaneously</w:t>
      </w:r>
      <w:r w:rsidR="00DF29D0">
        <w:t xml:space="preserve"> </w:t>
      </w:r>
      <w:r w:rsidR="00DF29D0">
        <w:t>committed and questioning.</w:t>
      </w:r>
      <w:r w:rsidR="00DF29D0">
        <w:t>” However, their questioning is from a quite clear and confident Catholic cultur</w:t>
      </w:r>
      <w:r w:rsidR="00F60B1D">
        <w:t>al perspective</w:t>
      </w:r>
      <w:r w:rsidR="00674AB1">
        <w:t>,</w:t>
      </w:r>
      <w:r w:rsidR="00DF29D0">
        <w:t xml:space="preserve"> </w:t>
      </w:r>
      <w:r w:rsidR="00947EAB">
        <w:t>fully committed to a religious core while barely</w:t>
      </w:r>
      <w:r w:rsidR="00421FDF">
        <w:t>,</w:t>
      </w:r>
      <w:r w:rsidR="00947EAB">
        <w:t xml:space="preserve"> if at all cognizant</w:t>
      </w:r>
      <w:r w:rsidR="00421FDF">
        <w:t>,</w:t>
      </w:r>
      <w:r w:rsidR="00947EAB">
        <w:t xml:space="preserve"> that a secular core even exists.</w:t>
      </w:r>
    </w:p>
    <w:p w:rsidR="00674AB1" w:rsidRDefault="00947EAB" w:rsidP="00EF7272">
      <w:pPr>
        <w:spacing w:line="480" w:lineRule="auto"/>
        <w:ind w:firstLine="720"/>
        <w:jc w:val="both"/>
      </w:pPr>
      <w:r>
        <w:t xml:space="preserve">The challenge </w:t>
      </w:r>
      <w:r w:rsidR="00F60B1D">
        <w:t xml:space="preserve">to teach this group </w:t>
      </w:r>
      <w:r>
        <w:t xml:space="preserve">comes from </w:t>
      </w:r>
      <w:r w:rsidR="00E97A3D">
        <w:t>our</w:t>
      </w:r>
      <w:r w:rsidR="00421FDF">
        <w:t xml:space="preserve"> </w:t>
      </w:r>
      <w:r>
        <w:t>ideal</w:t>
      </w:r>
      <w:r w:rsidR="00A221AB">
        <w:t>,</w:t>
      </w:r>
      <w:r>
        <w:t xml:space="preserve"> as expressed in </w:t>
      </w:r>
      <w:r w:rsidR="00EF7272">
        <w:t>the first</w:t>
      </w:r>
      <w:r>
        <w:t xml:space="preserve"> sentence </w:t>
      </w:r>
      <w:r w:rsidR="00A221AB">
        <w:t>of</w:t>
      </w:r>
      <w:r>
        <w:t xml:space="preserve"> the second paragraph of the mission statement</w:t>
      </w:r>
      <w:r w:rsidR="00421FDF">
        <w:t>,</w:t>
      </w:r>
      <w:r>
        <w:t xml:space="preserve"> </w:t>
      </w:r>
      <w:r w:rsidR="004533E4">
        <w:t xml:space="preserve"> </w:t>
      </w:r>
      <w:r>
        <w:t>“</w:t>
      </w:r>
      <w:r w:rsidR="004533E4" w:rsidRPr="004533E4">
        <w:t>As a liberal arts college, Holy Cross pursues excellence in teaching, learning, and research. All who share its life are challenged to be open to new ideas, to be patient with ambiguity and uncertainty, to combine a passion for truth with respect for the views of others.</w:t>
      </w:r>
      <w:r>
        <w:t>”</w:t>
      </w:r>
      <w:r w:rsidR="004533E4" w:rsidRPr="004533E4">
        <w:t xml:space="preserve"> </w:t>
      </w:r>
      <w:r>
        <w:t xml:space="preserve"> To serve as a gateway to both our Jesuit and liberal arts traditions, Holy Cross instituted </w:t>
      </w:r>
      <w:r w:rsidR="00F57C83">
        <w:t xml:space="preserve">a program, </w:t>
      </w:r>
      <w:r w:rsidR="00A221AB">
        <w:t>called</w:t>
      </w:r>
      <w:r w:rsidR="00F57C83">
        <w:t xml:space="preserve"> Montse</w:t>
      </w:r>
      <w:r w:rsidR="00A221AB">
        <w:t>r</w:t>
      </w:r>
      <w:r w:rsidR="00F57C83">
        <w:t>rat</w:t>
      </w:r>
      <w:r w:rsidR="00421FDF">
        <w:t xml:space="preserve">, </w:t>
      </w:r>
      <w:r w:rsidR="00A221AB">
        <w:t xml:space="preserve">named </w:t>
      </w:r>
      <w:r w:rsidR="00F57C83">
        <w:t xml:space="preserve">after the mountain </w:t>
      </w:r>
      <w:r w:rsidR="00A221AB">
        <w:t xml:space="preserve">in Spain </w:t>
      </w:r>
      <w:r w:rsidR="00F57C83">
        <w:t xml:space="preserve">where Jesuit founder Ignatious Loyola laid down his arms and dedicated himself </w:t>
      </w:r>
      <w:r w:rsidR="00A221AB">
        <w:t xml:space="preserve">and his life </w:t>
      </w:r>
      <w:r w:rsidR="00F57C83">
        <w:t xml:space="preserve">to </w:t>
      </w:r>
      <w:r w:rsidR="00A221AB">
        <w:t>God.</w:t>
      </w:r>
    </w:p>
    <w:p w:rsidR="00F57C83" w:rsidRDefault="00F45486" w:rsidP="00EF7272">
      <w:pPr>
        <w:spacing w:line="480" w:lineRule="auto"/>
        <w:jc w:val="both"/>
      </w:pPr>
      <w:r>
        <w:tab/>
      </w:r>
      <w:r w:rsidR="00F57C83">
        <w:t>In this program, s</w:t>
      </w:r>
      <w:r w:rsidR="00F57C83" w:rsidRPr="00F57C83">
        <w:t>tudents enroll in a yearlong, small-group seminar organized within one of s</w:t>
      </w:r>
      <w:r w:rsidR="00F57C83">
        <w:t>even</w:t>
      </w:r>
      <w:r w:rsidR="00F57C83" w:rsidRPr="00F57C83">
        <w:t xml:space="preserve"> learning clusters with broad, interdiscipli</w:t>
      </w:r>
      <w:r w:rsidR="00421FDF">
        <w:t xml:space="preserve">nary themes, such as The Self, The Natural World or The Divine. </w:t>
      </w:r>
      <w:r w:rsidR="00F57C83">
        <w:t xml:space="preserve"> </w:t>
      </w:r>
      <w:r w:rsidR="00A221AB">
        <w:t xml:space="preserve">These </w:t>
      </w:r>
      <w:r w:rsidR="00F57C83">
        <w:t>Montserrat seminar</w:t>
      </w:r>
      <w:r w:rsidR="00A221AB">
        <w:t>s</w:t>
      </w:r>
      <w:r w:rsidR="00F57C83">
        <w:t xml:space="preserve"> are designed to </w:t>
      </w:r>
      <w:r w:rsidR="00F57C83" w:rsidRPr="00F57C83">
        <w:t xml:space="preserve"> help students develop critical thinking, writing, and communication skills by encouraging </w:t>
      </w:r>
      <w:r w:rsidR="00A35D98">
        <w:t>students</w:t>
      </w:r>
      <w:r w:rsidR="00F57C83" w:rsidRPr="00F57C83">
        <w:t xml:space="preserve"> to engage deeply with complex issues</w:t>
      </w:r>
      <w:r w:rsidR="00A35D98">
        <w:t xml:space="preserve"> and</w:t>
      </w:r>
      <w:r w:rsidR="00F57C83" w:rsidRPr="00F57C83">
        <w:t xml:space="preserve"> research and debate open-ended questions</w:t>
      </w:r>
      <w:r w:rsidR="00A35D98">
        <w:t xml:space="preserve"> all</w:t>
      </w:r>
      <w:r w:rsidR="00F57C83" w:rsidRPr="00F57C83">
        <w:t xml:space="preserve"> </w:t>
      </w:r>
      <w:r w:rsidR="00153FD8">
        <w:t>while</w:t>
      </w:r>
      <w:r w:rsidR="00F57C83" w:rsidRPr="00F57C83">
        <w:t xml:space="preserve"> work</w:t>
      </w:r>
      <w:r w:rsidR="00F57C83">
        <w:t>ing and living</w:t>
      </w:r>
      <w:r w:rsidR="00153FD8">
        <w:t xml:space="preserve"> closely with class</w:t>
      </w:r>
      <w:r w:rsidR="00A35D98">
        <w:t xml:space="preserve"> and cluster </w:t>
      </w:r>
      <w:r w:rsidR="00153FD8">
        <w:t>mates</w:t>
      </w:r>
      <w:r w:rsidR="00F57C83" w:rsidRPr="00F57C83">
        <w:t xml:space="preserve">. </w:t>
      </w:r>
      <w:r w:rsidR="00E97A3D" w:rsidRPr="00F57C83">
        <w:t xml:space="preserve">Students within each </w:t>
      </w:r>
      <w:r w:rsidR="00E97A3D">
        <w:t xml:space="preserve">thematic </w:t>
      </w:r>
      <w:r w:rsidR="00E97A3D" w:rsidRPr="00F57C83">
        <w:t xml:space="preserve">cluster </w:t>
      </w:r>
      <w:r w:rsidR="00E97A3D">
        <w:t>live in the same residence hall</w:t>
      </w:r>
      <w:r w:rsidR="00E97A3D" w:rsidRPr="00F57C83">
        <w:t xml:space="preserve"> so that conversations started in class can </w:t>
      </w:r>
      <w:r w:rsidR="00E97A3D" w:rsidRPr="00F57C83">
        <w:lastRenderedPageBreak/>
        <w:t xml:space="preserve">easily continue over dinner or </w:t>
      </w:r>
      <w:r w:rsidR="00E97A3D">
        <w:t xml:space="preserve">break out again spontaneously in the common areas or </w:t>
      </w:r>
      <w:r w:rsidR="00E97A3D" w:rsidRPr="00F57C83">
        <w:t>during a late-night study break.</w:t>
      </w:r>
    </w:p>
    <w:p w:rsidR="002B3110" w:rsidRDefault="002B3110" w:rsidP="00EF7272">
      <w:pPr>
        <w:spacing w:line="480" w:lineRule="auto"/>
        <w:ind w:firstLine="720"/>
        <w:jc w:val="both"/>
        <w:rPr>
          <w:rFonts w:ascii="Times" w:eastAsia="Times New Roman" w:hAnsi="Times" w:cs="Times New Roman"/>
          <w:sz w:val="24"/>
          <w:szCs w:val="24"/>
        </w:rPr>
      </w:pPr>
      <w:r>
        <w:t>To contribute to this program I joined the cluster with “The Divine” as the common theme</w:t>
      </w:r>
      <w:r w:rsidR="00F60B1D">
        <w:t>,</w:t>
      </w:r>
      <w:r>
        <w:t xml:space="preserve"> and taught for four years</w:t>
      </w:r>
      <w:r w:rsidR="00F60B1D">
        <w:t>,</w:t>
      </w:r>
      <w:r>
        <w:t xml:space="preserve"> a year-long course about how and what </w:t>
      </w:r>
      <w:r>
        <w:rPr>
          <w:rFonts w:ascii="Times" w:eastAsia="Times New Roman" w:hAnsi="Times" w:cs="Times New Roman"/>
          <w:sz w:val="24"/>
          <w:szCs w:val="24"/>
        </w:rPr>
        <w:t>s</w:t>
      </w:r>
      <w:r w:rsidRPr="002B3110">
        <w:rPr>
          <w:rFonts w:ascii="Times" w:eastAsia="Times New Roman" w:hAnsi="Times" w:cs="Times New Roman"/>
          <w:sz w:val="24"/>
          <w:szCs w:val="24"/>
        </w:rPr>
        <w:t xml:space="preserve">cience </w:t>
      </w:r>
      <w:r>
        <w:rPr>
          <w:rFonts w:ascii="Times" w:eastAsia="Times New Roman" w:hAnsi="Times" w:cs="Times New Roman"/>
          <w:sz w:val="24"/>
          <w:szCs w:val="24"/>
        </w:rPr>
        <w:t>thinks about</w:t>
      </w:r>
      <w:r w:rsidRPr="002B3110">
        <w:rPr>
          <w:rFonts w:ascii="Times" w:eastAsia="Times New Roman" w:hAnsi="Times" w:cs="Times New Roman"/>
          <w:sz w:val="24"/>
          <w:szCs w:val="24"/>
        </w:rPr>
        <w:t xml:space="preserve"> gods</w:t>
      </w:r>
      <w:r>
        <w:rPr>
          <w:rFonts w:ascii="Times" w:eastAsia="Times New Roman" w:hAnsi="Times" w:cs="Times New Roman"/>
          <w:b/>
          <w:sz w:val="24"/>
          <w:szCs w:val="24"/>
        </w:rPr>
        <w:t xml:space="preserve">.  </w:t>
      </w:r>
      <w:r w:rsidRPr="002B3110">
        <w:rPr>
          <w:rFonts w:ascii="Times" w:eastAsia="Times New Roman" w:hAnsi="Times" w:cs="Times New Roman"/>
          <w:sz w:val="24"/>
          <w:szCs w:val="24"/>
        </w:rPr>
        <w:t>The first semester</w:t>
      </w:r>
      <w:r w:rsidRPr="002B3110">
        <w:rPr>
          <w:rFonts w:ascii="Times" w:eastAsia="Times New Roman" w:hAnsi="Times" w:cs="Times New Roman"/>
          <w:sz w:val="24"/>
          <w:szCs w:val="24"/>
        </w:rPr>
        <w:t xml:space="preserve"> </w:t>
      </w:r>
      <w:r>
        <w:rPr>
          <w:rFonts w:ascii="Times" w:eastAsia="Times New Roman" w:hAnsi="Times" w:cs="Times New Roman"/>
          <w:sz w:val="24"/>
          <w:szCs w:val="24"/>
        </w:rPr>
        <w:t>was devoted to the origin of science from creation myths to the Newtonian synthesis and in the 2</w:t>
      </w:r>
      <w:r w:rsidRPr="002B3110">
        <w:rPr>
          <w:rFonts w:ascii="Times" w:eastAsia="Times New Roman" w:hAnsi="Times" w:cs="Times New Roman"/>
          <w:sz w:val="24"/>
          <w:szCs w:val="24"/>
          <w:vertAlign w:val="superscript"/>
        </w:rPr>
        <w:t>nd</w:t>
      </w:r>
      <w:r>
        <w:rPr>
          <w:rFonts w:ascii="Times" w:eastAsia="Times New Roman" w:hAnsi="Times" w:cs="Times New Roman"/>
          <w:sz w:val="24"/>
          <w:szCs w:val="24"/>
        </w:rPr>
        <w:t xml:space="preserve"> semester we jumped into </w:t>
      </w:r>
      <w:r w:rsidRPr="002B3110">
        <w:rPr>
          <w:rFonts w:ascii="Times" w:eastAsia="Times New Roman" w:hAnsi="Times" w:cs="Times New Roman"/>
          <w:sz w:val="24"/>
          <w:szCs w:val="24"/>
        </w:rPr>
        <w:t xml:space="preserve">current discussions about gods from practicing scientists who are atheists, agnostics and theists. </w:t>
      </w:r>
    </w:p>
    <w:p w:rsidR="002B3110" w:rsidRDefault="00F45486" w:rsidP="00EF7272">
      <w:pPr>
        <w:spacing w:line="480" w:lineRule="auto"/>
        <w:jc w:val="both"/>
        <w:rPr>
          <w:rFonts w:ascii="Times" w:eastAsia="Times New Roman" w:hAnsi="Times" w:cs="Times New Roman"/>
          <w:sz w:val="24"/>
          <w:szCs w:val="24"/>
        </w:rPr>
      </w:pPr>
      <w:r>
        <w:rPr>
          <w:rFonts w:ascii="Times" w:eastAsia="Times New Roman" w:hAnsi="Times" w:cs="Times New Roman"/>
          <w:sz w:val="24"/>
          <w:szCs w:val="24"/>
        </w:rPr>
        <w:tab/>
      </w:r>
      <w:r w:rsidR="002B3110">
        <w:rPr>
          <w:rFonts w:ascii="Times" w:eastAsia="Times New Roman" w:hAnsi="Times" w:cs="Times New Roman"/>
          <w:sz w:val="24"/>
          <w:szCs w:val="24"/>
        </w:rPr>
        <w:t xml:space="preserve">Thus calling this paper “When Cores Collide” was completely </w:t>
      </w:r>
      <w:r w:rsidR="00E97A3D">
        <w:rPr>
          <w:rFonts w:ascii="Times" w:eastAsia="Times New Roman" w:hAnsi="Times" w:cs="Times New Roman"/>
          <w:sz w:val="24"/>
          <w:szCs w:val="24"/>
        </w:rPr>
        <w:t>disingenuous</w:t>
      </w:r>
      <w:r w:rsidR="002B3110">
        <w:rPr>
          <w:rFonts w:ascii="Times" w:eastAsia="Times New Roman" w:hAnsi="Times" w:cs="Times New Roman"/>
          <w:sz w:val="24"/>
          <w:szCs w:val="24"/>
        </w:rPr>
        <w:t xml:space="preserve"> </w:t>
      </w:r>
      <w:r w:rsidR="00A35D98">
        <w:rPr>
          <w:rFonts w:ascii="Times" w:eastAsia="Times New Roman" w:hAnsi="Times" w:cs="Times New Roman"/>
          <w:sz w:val="24"/>
          <w:szCs w:val="24"/>
        </w:rPr>
        <w:t xml:space="preserve">of me </w:t>
      </w:r>
      <w:r w:rsidR="002B3110">
        <w:rPr>
          <w:rFonts w:ascii="Times" w:eastAsia="Times New Roman" w:hAnsi="Times" w:cs="Times New Roman"/>
          <w:sz w:val="24"/>
          <w:szCs w:val="24"/>
        </w:rPr>
        <w:t>as by design I took students with a cultural</w:t>
      </w:r>
      <w:r w:rsidR="00421FDF">
        <w:rPr>
          <w:rFonts w:ascii="Times" w:eastAsia="Times New Roman" w:hAnsi="Times" w:cs="Times New Roman"/>
          <w:sz w:val="24"/>
          <w:szCs w:val="24"/>
        </w:rPr>
        <w:t>l</w:t>
      </w:r>
      <w:r w:rsidR="002B3110">
        <w:rPr>
          <w:rFonts w:ascii="Times" w:eastAsia="Times New Roman" w:hAnsi="Times" w:cs="Times New Roman"/>
          <w:sz w:val="24"/>
          <w:szCs w:val="24"/>
        </w:rPr>
        <w:t xml:space="preserve">y </w:t>
      </w:r>
      <w:r w:rsidR="00421FDF">
        <w:rPr>
          <w:rFonts w:ascii="Times" w:eastAsia="Times New Roman" w:hAnsi="Times" w:cs="Times New Roman"/>
          <w:sz w:val="24"/>
          <w:szCs w:val="24"/>
        </w:rPr>
        <w:t xml:space="preserve">religious core, taught them the origin and development of </w:t>
      </w:r>
      <w:r w:rsidR="00A35D98">
        <w:rPr>
          <w:rFonts w:ascii="Times" w:eastAsia="Times New Roman" w:hAnsi="Times" w:cs="Times New Roman"/>
          <w:sz w:val="24"/>
          <w:szCs w:val="24"/>
        </w:rPr>
        <w:t xml:space="preserve">science and of </w:t>
      </w:r>
      <w:r w:rsidR="00421FDF">
        <w:rPr>
          <w:rFonts w:ascii="Times" w:eastAsia="Times New Roman" w:hAnsi="Times" w:cs="Times New Roman"/>
          <w:sz w:val="24"/>
          <w:szCs w:val="24"/>
        </w:rPr>
        <w:t>methological naturalism, the worldview of the vast majority of working scientists, and then via the arguments of theistic and atheistic scientists, purposefully smashed religious and secular cores together in the hopes that is made for engaged learning.</w:t>
      </w:r>
    </w:p>
    <w:p w:rsidR="00E540E5" w:rsidRDefault="00F45486" w:rsidP="00EF7272">
      <w:pPr>
        <w:spacing w:line="480" w:lineRule="auto"/>
        <w:jc w:val="both"/>
        <w:rPr>
          <w:rFonts w:ascii="Times" w:eastAsia="Times New Roman" w:hAnsi="Times" w:cs="Times New Roman"/>
          <w:sz w:val="24"/>
          <w:szCs w:val="24"/>
        </w:rPr>
      </w:pPr>
      <w:r>
        <w:rPr>
          <w:rFonts w:ascii="Times" w:eastAsia="Times New Roman" w:hAnsi="Times" w:cs="Times New Roman"/>
          <w:sz w:val="24"/>
          <w:szCs w:val="24"/>
        </w:rPr>
        <w:tab/>
      </w:r>
      <w:r w:rsidR="00421FDF">
        <w:rPr>
          <w:rFonts w:ascii="Times" w:eastAsia="Times New Roman" w:hAnsi="Times" w:cs="Times New Roman"/>
          <w:sz w:val="24"/>
          <w:szCs w:val="24"/>
        </w:rPr>
        <w:t>To be fair, I did this with great care for ma</w:t>
      </w:r>
      <w:r w:rsidR="0045526D">
        <w:rPr>
          <w:rFonts w:ascii="Times" w:eastAsia="Times New Roman" w:hAnsi="Times" w:cs="Times New Roman"/>
          <w:sz w:val="24"/>
          <w:szCs w:val="24"/>
        </w:rPr>
        <w:t xml:space="preserve">intaining a safe learning space where one must learn to disagree without being disagreeable.  I accomplished this with several </w:t>
      </w:r>
      <w:r w:rsidR="00E97A3D">
        <w:rPr>
          <w:rFonts w:ascii="Times" w:eastAsia="Times New Roman" w:hAnsi="Times" w:cs="Times New Roman"/>
          <w:sz w:val="24"/>
          <w:szCs w:val="24"/>
        </w:rPr>
        <w:t>strategies</w:t>
      </w:r>
      <w:r w:rsidR="0045526D">
        <w:rPr>
          <w:rFonts w:ascii="Times" w:eastAsia="Times New Roman" w:hAnsi="Times" w:cs="Times New Roman"/>
          <w:sz w:val="24"/>
          <w:szCs w:val="24"/>
        </w:rPr>
        <w:t xml:space="preserve"> all focused on the </w:t>
      </w:r>
      <w:r w:rsidR="00E97A3D">
        <w:rPr>
          <w:rFonts w:ascii="Times" w:eastAsia="Times New Roman" w:hAnsi="Times" w:cs="Times New Roman"/>
          <w:sz w:val="24"/>
          <w:szCs w:val="24"/>
        </w:rPr>
        <w:t>analytical</w:t>
      </w:r>
      <w:r w:rsidR="0045526D">
        <w:rPr>
          <w:rFonts w:ascii="Times" w:eastAsia="Times New Roman" w:hAnsi="Times" w:cs="Times New Roman"/>
          <w:sz w:val="24"/>
          <w:szCs w:val="24"/>
        </w:rPr>
        <w:t xml:space="preserve"> as opposed to the personal.  The two most important was to de</w:t>
      </w:r>
      <w:r w:rsidR="00E540E5">
        <w:rPr>
          <w:rFonts w:ascii="Times" w:eastAsia="Times New Roman" w:hAnsi="Times" w:cs="Times New Roman"/>
          <w:sz w:val="24"/>
          <w:szCs w:val="24"/>
        </w:rPr>
        <w:t>-</w:t>
      </w:r>
      <w:r w:rsidR="0045526D">
        <w:rPr>
          <w:rFonts w:ascii="Times" w:eastAsia="Times New Roman" w:hAnsi="Times" w:cs="Times New Roman"/>
          <w:sz w:val="24"/>
          <w:szCs w:val="24"/>
        </w:rPr>
        <w:t>emphasis and even not allow the personal into the discussion</w:t>
      </w:r>
      <w:r w:rsidR="00E540E5">
        <w:rPr>
          <w:rFonts w:ascii="Times" w:eastAsia="Times New Roman" w:hAnsi="Times" w:cs="Times New Roman"/>
          <w:sz w:val="24"/>
          <w:szCs w:val="24"/>
        </w:rPr>
        <w:t>.  It was already established and would occur organically that I would self-identify as a devoted atheist and a secular Jew so that that potential bias was at the very least not hidden. Thus much emphasis was placed on the rhetorical analysis of the authors we were reading.</w:t>
      </w:r>
    </w:p>
    <w:p w:rsidR="00D02981" w:rsidRDefault="00F45486" w:rsidP="00EF7272">
      <w:pPr>
        <w:spacing w:line="480" w:lineRule="auto"/>
        <w:jc w:val="both"/>
        <w:rPr>
          <w:rFonts w:ascii="Times" w:eastAsia="Times New Roman" w:hAnsi="Times" w:cs="Times New Roman"/>
          <w:sz w:val="24"/>
          <w:szCs w:val="24"/>
        </w:rPr>
      </w:pPr>
      <w:r>
        <w:rPr>
          <w:rFonts w:ascii="Times" w:eastAsia="Times New Roman" w:hAnsi="Times" w:cs="Times New Roman"/>
          <w:sz w:val="24"/>
          <w:szCs w:val="24"/>
        </w:rPr>
        <w:tab/>
      </w:r>
      <w:r w:rsidR="00E540E5">
        <w:rPr>
          <w:rFonts w:ascii="Times" w:eastAsia="Times New Roman" w:hAnsi="Times" w:cs="Times New Roman"/>
          <w:sz w:val="24"/>
          <w:szCs w:val="24"/>
        </w:rPr>
        <w:t>For example, the question is what is Steven Weinberg claiming, and what are his reasons, evidence and warrants as opposed to what do you think</w:t>
      </w:r>
      <w:r w:rsidR="00D02981">
        <w:rPr>
          <w:rFonts w:ascii="Times" w:eastAsia="Times New Roman" w:hAnsi="Times" w:cs="Times New Roman"/>
          <w:sz w:val="24"/>
          <w:szCs w:val="24"/>
        </w:rPr>
        <w:t>,</w:t>
      </w:r>
      <w:r w:rsidR="00E540E5">
        <w:rPr>
          <w:rFonts w:ascii="Times" w:eastAsia="Times New Roman" w:hAnsi="Times" w:cs="Times New Roman"/>
          <w:sz w:val="24"/>
          <w:szCs w:val="24"/>
        </w:rPr>
        <w:t xml:space="preserve"> or what do you think of Steven Weinberg. Then, after a full discussion of Weinberg’s arguments, we would discuss to what degree </w:t>
      </w:r>
      <w:r w:rsidR="00112BD7">
        <w:rPr>
          <w:rFonts w:ascii="Times" w:eastAsia="Times New Roman" w:hAnsi="Times" w:cs="Times New Roman"/>
          <w:sz w:val="24"/>
          <w:szCs w:val="24"/>
        </w:rPr>
        <w:t>we</w:t>
      </w:r>
      <w:r w:rsidR="00E540E5">
        <w:rPr>
          <w:rFonts w:ascii="Times" w:eastAsia="Times New Roman" w:hAnsi="Times" w:cs="Times New Roman"/>
          <w:sz w:val="24"/>
          <w:szCs w:val="24"/>
        </w:rPr>
        <w:t xml:space="preserve"> were in accord or discord with him</w:t>
      </w:r>
      <w:r w:rsidR="00D02981">
        <w:rPr>
          <w:rFonts w:ascii="Times" w:eastAsia="Times New Roman" w:hAnsi="Times" w:cs="Times New Roman"/>
          <w:sz w:val="24"/>
          <w:szCs w:val="24"/>
        </w:rPr>
        <w:t>, and why.</w:t>
      </w:r>
    </w:p>
    <w:p w:rsidR="00D02981" w:rsidRPr="00D02981" w:rsidRDefault="00F45486" w:rsidP="00EF7272">
      <w:pPr>
        <w:spacing w:line="480" w:lineRule="auto"/>
        <w:jc w:val="both"/>
        <w:rPr>
          <w:rFonts w:ascii="Times" w:eastAsia="Times New Roman" w:hAnsi="Times" w:cs="Times New Roman"/>
          <w:sz w:val="24"/>
          <w:szCs w:val="24"/>
        </w:rPr>
      </w:pPr>
      <w:r>
        <w:rPr>
          <w:rFonts w:ascii="Times" w:eastAsia="Times New Roman" w:hAnsi="Times" w:cs="Times New Roman"/>
          <w:sz w:val="24"/>
          <w:szCs w:val="24"/>
        </w:rPr>
        <w:lastRenderedPageBreak/>
        <w:tab/>
      </w:r>
      <w:r w:rsidR="00E540E5">
        <w:rPr>
          <w:rFonts w:ascii="Times" w:eastAsia="Times New Roman" w:hAnsi="Times" w:cs="Times New Roman"/>
          <w:sz w:val="24"/>
          <w:szCs w:val="24"/>
        </w:rPr>
        <w:t>To do this, we relied on the mat</w:t>
      </w:r>
      <w:r w:rsidR="00D02981">
        <w:rPr>
          <w:rFonts w:ascii="Times" w:eastAsia="Times New Roman" w:hAnsi="Times" w:cs="Times New Roman"/>
          <w:sz w:val="24"/>
          <w:szCs w:val="24"/>
        </w:rPr>
        <w:t>e</w:t>
      </w:r>
      <w:r w:rsidR="00E540E5">
        <w:rPr>
          <w:rFonts w:ascii="Times" w:eastAsia="Times New Roman" w:hAnsi="Times" w:cs="Times New Roman"/>
          <w:sz w:val="24"/>
          <w:szCs w:val="24"/>
        </w:rPr>
        <w:t>rials f</w:t>
      </w:r>
      <w:r w:rsidR="00D02981">
        <w:rPr>
          <w:rFonts w:ascii="Times" w:eastAsia="Times New Roman" w:hAnsi="Times" w:cs="Times New Roman"/>
          <w:sz w:val="24"/>
          <w:szCs w:val="24"/>
        </w:rPr>
        <w:t>ro</w:t>
      </w:r>
      <w:r w:rsidR="00E540E5">
        <w:rPr>
          <w:rFonts w:ascii="Times" w:eastAsia="Times New Roman" w:hAnsi="Times" w:cs="Times New Roman"/>
          <w:sz w:val="24"/>
          <w:szCs w:val="24"/>
        </w:rPr>
        <w:t xml:space="preserve">m the Little Red Schoolhouse at the University of Virginia, especially their document </w:t>
      </w:r>
      <w:r w:rsidR="00D02981" w:rsidRPr="00D02981">
        <w:rPr>
          <w:rFonts w:ascii="Times" w:eastAsia="Times New Roman" w:hAnsi="Times" w:cs="Times New Roman"/>
          <w:sz w:val="24"/>
          <w:szCs w:val="24"/>
        </w:rPr>
        <w:t>You Don’t Need to Win an Argument to Succeed</w:t>
      </w:r>
    </w:p>
    <w:p w:rsidR="00D02981" w:rsidRDefault="00D02981" w:rsidP="00EF7272">
      <w:pPr>
        <w:spacing w:line="480" w:lineRule="auto"/>
        <w:jc w:val="both"/>
        <w:rPr>
          <w:rFonts w:ascii="Times" w:eastAsia="Times New Roman" w:hAnsi="Times" w:cs="Times New Roman"/>
          <w:sz w:val="24"/>
          <w:szCs w:val="24"/>
        </w:rPr>
      </w:pPr>
      <w:r w:rsidRPr="00D02981">
        <w:rPr>
          <w:rFonts w:ascii="Times" w:eastAsia="Times New Roman" w:hAnsi="Times" w:cs="Times New Roman"/>
          <w:sz w:val="24"/>
          <w:szCs w:val="24"/>
        </w:rPr>
        <w:t>Because Arguments Solve Problems, They Have Many Goals</w:t>
      </w:r>
      <w:r>
        <w:rPr>
          <w:rFonts w:ascii="Times" w:eastAsia="Times New Roman" w:hAnsi="Times" w:cs="Times New Roman"/>
          <w:sz w:val="24"/>
          <w:szCs w:val="24"/>
        </w:rPr>
        <w:t>. This document concludes with the statement that “</w:t>
      </w:r>
      <w:r w:rsidRPr="00D02981">
        <w:rPr>
          <w:rFonts w:ascii="Times" w:eastAsia="Times New Roman" w:hAnsi="Times" w:cs="Times New Roman"/>
          <w:sz w:val="24"/>
          <w:szCs w:val="24"/>
        </w:rPr>
        <w:t>When we think of arguments not as a battle that we win or lose,</w:t>
      </w:r>
      <w:r>
        <w:rPr>
          <w:rFonts w:ascii="Times" w:eastAsia="Times New Roman" w:hAnsi="Times" w:cs="Times New Roman"/>
          <w:sz w:val="24"/>
          <w:szCs w:val="24"/>
        </w:rPr>
        <w:t xml:space="preserve"> </w:t>
      </w:r>
      <w:r w:rsidRPr="00D02981">
        <w:rPr>
          <w:rFonts w:ascii="Times" w:eastAsia="Times New Roman" w:hAnsi="Times" w:cs="Times New Roman"/>
          <w:sz w:val="24"/>
          <w:szCs w:val="24"/>
        </w:rPr>
        <w:t>but as an ordinary exchange in which reader and writer seek the</w:t>
      </w:r>
      <w:r>
        <w:rPr>
          <w:rFonts w:ascii="Times" w:eastAsia="Times New Roman" w:hAnsi="Times" w:cs="Times New Roman"/>
          <w:sz w:val="24"/>
          <w:szCs w:val="24"/>
        </w:rPr>
        <w:t xml:space="preserve"> </w:t>
      </w:r>
      <w:r w:rsidRPr="00D02981">
        <w:rPr>
          <w:rFonts w:ascii="Times" w:eastAsia="Times New Roman" w:hAnsi="Times" w:cs="Times New Roman"/>
          <w:sz w:val="24"/>
          <w:szCs w:val="24"/>
        </w:rPr>
        <w:t>best solution to a problem, then we can count as success</w:t>
      </w:r>
      <w:r>
        <w:rPr>
          <w:rFonts w:ascii="Times" w:eastAsia="Times New Roman" w:hAnsi="Times" w:cs="Times New Roman"/>
          <w:sz w:val="24"/>
          <w:szCs w:val="24"/>
        </w:rPr>
        <w:t xml:space="preserve"> </w:t>
      </w:r>
      <w:r w:rsidRPr="00D02981">
        <w:rPr>
          <w:rFonts w:ascii="Times" w:eastAsia="Times New Roman" w:hAnsi="Times" w:cs="Times New Roman"/>
          <w:sz w:val="24"/>
          <w:szCs w:val="24"/>
        </w:rPr>
        <w:t>outcomes less than the total capitulation of the reader.</w:t>
      </w:r>
      <w:r>
        <w:rPr>
          <w:rFonts w:ascii="Times" w:eastAsia="Times New Roman" w:hAnsi="Times" w:cs="Times New Roman"/>
          <w:sz w:val="24"/>
          <w:szCs w:val="24"/>
        </w:rPr>
        <w:t>”</w:t>
      </w:r>
      <w:r w:rsidR="00F45486">
        <w:rPr>
          <w:rFonts w:ascii="Times" w:eastAsia="Times New Roman" w:hAnsi="Times" w:cs="Times New Roman"/>
          <w:sz w:val="24"/>
          <w:szCs w:val="24"/>
        </w:rPr>
        <w:t xml:space="preserve">  </w:t>
      </w:r>
      <w:r>
        <w:rPr>
          <w:rFonts w:ascii="Times" w:eastAsia="Times New Roman" w:hAnsi="Times" w:cs="Times New Roman"/>
          <w:sz w:val="24"/>
          <w:szCs w:val="24"/>
        </w:rPr>
        <w:t xml:space="preserve">To aid in this view, the document presents </w:t>
      </w:r>
      <w:r w:rsidRPr="00D02981">
        <w:rPr>
          <w:rFonts w:ascii="Times" w:eastAsia="Times New Roman" w:hAnsi="Times" w:cs="Times New Roman"/>
          <w:sz w:val="24"/>
          <w:szCs w:val="24"/>
        </w:rPr>
        <w:t>Nine Degrees of Acceptance</w:t>
      </w:r>
      <w:r>
        <w:rPr>
          <w:rFonts w:ascii="Times" w:eastAsia="Times New Roman" w:hAnsi="Times" w:cs="Times New Roman"/>
          <w:sz w:val="24"/>
          <w:szCs w:val="24"/>
        </w:rPr>
        <w:t>, listed here:</w:t>
      </w:r>
    </w:p>
    <w:p w:rsidR="00D02981" w:rsidRPr="00D468B8" w:rsidRDefault="00D02981" w:rsidP="00EF7272">
      <w:pPr>
        <w:pStyle w:val="ListParagraph"/>
        <w:numPr>
          <w:ilvl w:val="0"/>
          <w:numId w:val="1"/>
        </w:numPr>
        <w:jc w:val="both"/>
        <w:rPr>
          <w:rFonts w:ascii="Times" w:eastAsia="Times New Roman" w:hAnsi="Times" w:cs="Times New Roman"/>
          <w:sz w:val="24"/>
          <w:szCs w:val="24"/>
        </w:rPr>
      </w:pPr>
      <w:r w:rsidRPr="00D468B8">
        <w:rPr>
          <w:rFonts w:ascii="Times" w:eastAsia="Times New Roman" w:hAnsi="Times" w:cs="Times New Roman"/>
          <w:sz w:val="24"/>
          <w:szCs w:val="24"/>
        </w:rPr>
        <w:t>Reader, I want you to accept, believe, and act on my claim wholeheartedly.</w:t>
      </w:r>
    </w:p>
    <w:p w:rsidR="00D02981" w:rsidRPr="00D468B8" w:rsidRDefault="00D02981" w:rsidP="00EF7272">
      <w:pPr>
        <w:pStyle w:val="ListParagraph"/>
        <w:numPr>
          <w:ilvl w:val="0"/>
          <w:numId w:val="1"/>
        </w:numPr>
        <w:jc w:val="both"/>
        <w:rPr>
          <w:rFonts w:ascii="Times" w:eastAsia="Times New Roman" w:hAnsi="Times" w:cs="Times New Roman"/>
          <w:sz w:val="24"/>
          <w:szCs w:val="24"/>
        </w:rPr>
      </w:pPr>
      <w:r w:rsidRPr="00D468B8">
        <w:rPr>
          <w:rFonts w:ascii="Times" w:eastAsia="Times New Roman" w:hAnsi="Times" w:cs="Times New Roman"/>
          <w:sz w:val="24"/>
          <w:szCs w:val="24"/>
        </w:rPr>
        <w:t>Reader, I want you to accept my claim.</w:t>
      </w:r>
    </w:p>
    <w:p w:rsidR="00D02981" w:rsidRPr="00D468B8" w:rsidRDefault="00D02981" w:rsidP="00EF7272">
      <w:pPr>
        <w:pStyle w:val="ListParagraph"/>
        <w:numPr>
          <w:ilvl w:val="0"/>
          <w:numId w:val="1"/>
        </w:numPr>
        <w:jc w:val="both"/>
        <w:rPr>
          <w:rFonts w:ascii="Times" w:eastAsia="Times New Roman" w:hAnsi="Times" w:cs="Times New Roman"/>
          <w:sz w:val="24"/>
          <w:szCs w:val="24"/>
        </w:rPr>
      </w:pPr>
      <w:r w:rsidRPr="00D468B8">
        <w:rPr>
          <w:rFonts w:ascii="Times" w:eastAsia="Times New Roman" w:hAnsi="Times" w:cs="Times New Roman"/>
          <w:sz w:val="24"/>
          <w:szCs w:val="24"/>
        </w:rPr>
        <w:t>Reader, I want you to accept my claim, at least for this specific purpose.</w:t>
      </w:r>
    </w:p>
    <w:p w:rsidR="00D02981" w:rsidRPr="00D468B8" w:rsidRDefault="00D02981" w:rsidP="00EF7272">
      <w:pPr>
        <w:pStyle w:val="ListParagraph"/>
        <w:numPr>
          <w:ilvl w:val="0"/>
          <w:numId w:val="1"/>
        </w:numPr>
        <w:jc w:val="both"/>
        <w:rPr>
          <w:rFonts w:ascii="Times" w:eastAsia="Times New Roman" w:hAnsi="Times" w:cs="Times New Roman"/>
          <w:sz w:val="24"/>
          <w:szCs w:val="24"/>
        </w:rPr>
      </w:pPr>
      <w:r w:rsidRPr="00D468B8">
        <w:rPr>
          <w:rFonts w:ascii="Times" w:eastAsia="Times New Roman" w:hAnsi="Times" w:cs="Times New Roman"/>
          <w:sz w:val="24"/>
          <w:szCs w:val="24"/>
        </w:rPr>
        <w:t>Reader, I want you to acknowledge that my claim is one you could accept, even</w:t>
      </w:r>
    </w:p>
    <w:p w:rsidR="00D02981" w:rsidRPr="00D468B8" w:rsidRDefault="00D02981" w:rsidP="00EF7272">
      <w:pPr>
        <w:pStyle w:val="ListParagraph"/>
        <w:jc w:val="both"/>
        <w:rPr>
          <w:rFonts w:ascii="Times" w:eastAsia="Times New Roman" w:hAnsi="Times" w:cs="Times New Roman"/>
          <w:sz w:val="24"/>
          <w:szCs w:val="24"/>
        </w:rPr>
      </w:pPr>
      <w:r w:rsidRPr="00D468B8">
        <w:rPr>
          <w:rFonts w:ascii="Times" w:eastAsia="Times New Roman" w:hAnsi="Times" w:cs="Times New Roman"/>
          <w:sz w:val="24"/>
          <w:szCs w:val="24"/>
        </w:rPr>
        <w:t>if you are not now prepared to do so.</w:t>
      </w:r>
    </w:p>
    <w:p w:rsidR="00D02981" w:rsidRPr="00D468B8" w:rsidRDefault="00D02981" w:rsidP="00EF7272">
      <w:pPr>
        <w:pStyle w:val="ListParagraph"/>
        <w:numPr>
          <w:ilvl w:val="0"/>
          <w:numId w:val="1"/>
        </w:numPr>
        <w:jc w:val="both"/>
        <w:rPr>
          <w:rFonts w:ascii="Times" w:eastAsia="Times New Roman" w:hAnsi="Times" w:cs="Times New Roman"/>
          <w:sz w:val="24"/>
          <w:szCs w:val="24"/>
        </w:rPr>
      </w:pPr>
      <w:r w:rsidRPr="00D468B8">
        <w:rPr>
          <w:rFonts w:ascii="Times" w:eastAsia="Times New Roman" w:hAnsi="Times" w:cs="Times New Roman"/>
          <w:sz w:val="24"/>
          <w:szCs w:val="24"/>
        </w:rPr>
        <w:t>Reader, I want you to accept that my argument is a good, even if you cannot fully</w:t>
      </w:r>
    </w:p>
    <w:p w:rsidR="00D02981" w:rsidRPr="00D468B8" w:rsidRDefault="00D02981" w:rsidP="00EF7272">
      <w:pPr>
        <w:pStyle w:val="ListParagraph"/>
        <w:jc w:val="both"/>
        <w:rPr>
          <w:rFonts w:ascii="Times" w:eastAsia="Times New Roman" w:hAnsi="Times" w:cs="Times New Roman"/>
          <w:sz w:val="24"/>
          <w:szCs w:val="24"/>
        </w:rPr>
      </w:pPr>
      <w:r w:rsidRPr="00D468B8">
        <w:rPr>
          <w:rFonts w:ascii="Times" w:eastAsia="Times New Roman" w:hAnsi="Times" w:cs="Times New Roman"/>
          <w:sz w:val="24"/>
          <w:szCs w:val="24"/>
        </w:rPr>
        <w:t>accept my claim.</w:t>
      </w:r>
    </w:p>
    <w:p w:rsidR="00D02981" w:rsidRPr="00D468B8" w:rsidRDefault="00D02981" w:rsidP="00EF7272">
      <w:pPr>
        <w:pStyle w:val="ListParagraph"/>
        <w:numPr>
          <w:ilvl w:val="0"/>
          <w:numId w:val="1"/>
        </w:numPr>
        <w:jc w:val="both"/>
        <w:rPr>
          <w:rFonts w:ascii="Times" w:eastAsia="Times New Roman" w:hAnsi="Times" w:cs="Times New Roman"/>
          <w:sz w:val="24"/>
          <w:szCs w:val="24"/>
        </w:rPr>
      </w:pPr>
      <w:r w:rsidRPr="00D468B8">
        <w:rPr>
          <w:rFonts w:ascii="Times" w:eastAsia="Times New Roman" w:hAnsi="Times" w:cs="Times New Roman"/>
          <w:sz w:val="24"/>
          <w:szCs w:val="24"/>
        </w:rPr>
        <w:t>Reader, I want you to accept that, even if you do not accept my claim, others</w:t>
      </w:r>
    </w:p>
    <w:p w:rsidR="00D02981" w:rsidRPr="00D468B8" w:rsidRDefault="00D02981" w:rsidP="00EF7272">
      <w:pPr>
        <w:pStyle w:val="ListParagraph"/>
        <w:jc w:val="both"/>
        <w:rPr>
          <w:rFonts w:ascii="Times" w:eastAsia="Times New Roman" w:hAnsi="Times" w:cs="Times New Roman"/>
          <w:sz w:val="24"/>
          <w:szCs w:val="24"/>
        </w:rPr>
      </w:pPr>
      <w:r w:rsidRPr="00D468B8">
        <w:rPr>
          <w:rFonts w:ascii="Times" w:eastAsia="Times New Roman" w:hAnsi="Times" w:cs="Times New Roman"/>
          <w:sz w:val="24"/>
          <w:szCs w:val="24"/>
        </w:rPr>
        <w:t>would have good reason for doing so.</w:t>
      </w:r>
    </w:p>
    <w:p w:rsidR="00D02981" w:rsidRPr="00D468B8" w:rsidRDefault="00D02981" w:rsidP="00EF7272">
      <w:pPr>
        <w:pStyle w:val="ListParagraph"/>
        <w:numPr>
          <w:ilvl w:val="0"/>
          <w:numId w:val="1"/>
        </w:numPr>
        <w:jc w:val="both"/>
        <w:rPr>
          <w:rFonts w:ascii="Times" w:eastAsia="Times New Roman" w:hAnsi="Times" w:cs="Times New Roman"/>
          <w:sz w:val="24"/>
          <w:szCs w:val="24"/>
        </w:rPr>
      </w:pPr>
      <w:r w:rsidRPr="00D468B8">
        <w:rPr>
          <w:rFonts w:ascii="Times" w:eastAsia="Times New Roman" w:hAnsi="Times" w:cs="Times New Roman"/>
          <w:sz w:val="24"/>
          <w:szCs w:val="24"/>
        </w:rPr>
        <w:t>Reader, I want you to acknowledge that my claim is supported by a coherent and</w:t>
      </w:r>
    </w:p>
    <w:p w:rsidR="00D02981" w:rsidRPr="00D468B8" w:rsidRDefault="00D02981" w:rsidP="00EF7272">
      <w:pPr>
        <w:pStyle w:val="ListParagraph"/>
        <w:jc w:val="both"/>
        <w:rPr>
          <w:rFonts w:ascii="Times" w:eastAsia="Times New Roman" w:hAnsi="Times" w:cs="Times New Roman"/>
          <w:sz w:val="24"/>
          <w:szCs w:val="24"/>
        </w:rPr>
      </w:pPr>
      <w:r w:rsidRPr="00D468B8">
        <w:rPr>
          <w:rFonts w:ascii="Times" w:eastAsia="Times New Roman" w:hAnsi="Times" w:cs="Times New Roman"/>
          <w:sz w:val="24"/>
          <w:szCs w:val="24"/>
        </w:rPr>
        <w:t>reasonable argument.</w:t>
      </w:r>
    </w:p>
    <w:p w:rsidR="00D02981" w:rsidRPr="00D468B8" w:rsidRDefault="00D02981" w:rsidP="00EF7272">
      <w:pPr>
        <w:pStyle w:val="ListParagraph"/>
        <w:numPr>
          <w:ilvl w:val="0"/>
          <w:numId w:val="1"/>
        </w:numPr>
        <w:jc w:val="both"/>
        <w:rPr>
          <w:rFonts w:ascii="Times" w:eastAsia="Times New Roman" w:hAnsi="Times" w:cs="Times New Roman"/>
          <w:sz w:val="24"/>
          <w:szCs w:val="24"/>
        </w:rPr>
      </w:pPr>
      <w:r w:rsidRPr="00D468B8">
        <w:rPr>
          <w:rFonts w:ascii="Times" w:eastAsia="Times New Roman" w:hAnsi="Times" w:cs="Times New Roman"/>
          <w:sz w:val="24"/>
          <w:szCs w:val="24"/>
        </w:rPr>
        <w:t>Reader, I want you to acknowledge that my claim is supported by an argument</w:t>
      </w:r>
    </w:p>
    <w:p w:rsidR="00D02981" w:rsidRPr="00D468B8" w:rsidRDefault="00D02981" w:rsidP="00EF7272">
      <w:pPr>
        <w:pStyle w:val="ListParagraph"/>
        <w:jc w:val="both"/>
        <w:rPr>
          <w:rFonts w:ascii="Times" w:eastAsia="Times New Roman" w:hAnsi="Times" w:cs="Times New Roman"/>
          <w:sz w:val="24"/>
          <w:szCs w:val="24"/>
        </w:rPr>
      </w:pPr>
      <w:r w:rsidRPr="00D468B8">
        <w:rPr>
          <w:rFonts w:ascii="Times" w:eastAsia="Times New Roman" w:hAnsi="Times" w:cs="Times New Roman"/>
          <w:sz w:val="24"/>
          <w:szCs w:val="24"/>
        </w:rPr>
        <w:t>that others might find coherent and reasonable.</w:t>
      </w:r>
    </w:p>
    <w:p w:rsidR="00D02981" w:rsidRPr="00D468B8" w:rsidRDefault="00D02981" w:rsidP="00EF7272">
      <w:pPr>
        <w:pStyle w:val="ListParagraph"/>
        <w:numPr>
          <w:ilvl w:val="0"/>
          <w:numId w:val="1"/>
        </w:numPr>
        <w:jc w:val="both"/>
        <w:rPr>
          <w:rFonts w:ascii="Times" w:eastAsia="Times New Roman" w:hAnsi="Times" w:cs="Times New Roman"/>
          <w:sz w:val="24"/>
          <w:szCs w:val="24"/>
        </w:rPr>
      </w:pPr>
      <w:r w:rsidRPr="00D468B8">
        <w:rPr>
          <w:rFonts w:ascii="Times" w:eastAsia="Times New Roman" w:hAnsi="Times" w:cs="Times New Roman"/>
          <w:sz w:val="24"/>
          <w:szCs w:val="24"/>
        </w:rPr>
        <w:t>Reader, I want you to acknowledge that you at least understand my reasons for</w:t>
      </w:r>
    </w:p>
    <w:p w:rsidR="00D02981" w:rsidRDefault="00D02981" w:rsidP="00EF7272">
      <w:pPr>
        <w:pStyle w:val="ListParagraph"/>
        <w:jc w:val="both"/>
        <w:rPr>
          <w:rFonts w:ascii="Times" w:eastAsia="Times New Roman" w:hAnsi="Times" w:cs="Times New Roman"/>
          <w:sz w:val="24"/>
          <w:szCs w:val="24"/>
        </w:rPr>
      </w:pPr>
      <w:r w:rsidRPr="00D468B8">
        <w:rPr>
          <w:rFonts w:ascii="Times" w:eastAsia="Times New Roman" w:hAnsi="Times" w:cs="Times New Roman"/>
          <w:sz w:val="24"/>
          <w:szCs w:val="24"/>
        </w:rPr>
        <w:t>making my claim.</w:t>
      </w:r>
    </w:p>
    <w:p w:rsidR="00D468B8" w:rsidRDefault="00D468B8" w:rsidP="00EF7272">
      <w:pPr>
        <w:pStyle w:val="ListParagraph"/>
        <w:spacing w:line="480" w:lineRule="auto"/>
        <w:jc w:val="both"/>
        <w:rPr>
          <w:rFonts w:ascii="Times" w:eastAsia="Times New Roman" w:hAnsi="Times" w:cs="Times New Roman"/>
          <w:sz w:val="24"/>
          <w:szCs w:val="24"/>
        </w:rPr>
      </w:pPr>
    </w:p>
    <w:p w:rsidR="00D468B8" w:rsidRPr="00D468B8" w:rsidRDefault="00D468B8" w:rsidP="00EF7272">
      <w:pPr>
        <w:pStyle w:val="ListParagraph"/>
        <w:spacing w:line="480" w:lineRule="auto"/>
        <w:ind w:left="0" w:firstLine="720"/>
        <w:jc w:val="both"/>
        <w:rPr>
          <w:rFonts w:ascii="Times" w:eastAsia="Times New Roman" w:hAnsi="Times" w:cs="Times New Roman"/>
          <w:sz w:val="24"/>
          <w:szCs w:val="24"/>
        </w:rPr>
      </w:pPr>
      <w:r>
        <w:rPr>
          <w:rFonts w:ascii="Times" w:eastAsia="Times New Roman" w:hAnsi="Times" w:cs="Times New Roman"/>
          <w:sz w:val="24"/>
          <w:szCs w:val="24"/>
        </w:rPr>
        <w:t>In addition to this, I also balanced the author</w:t>
      </w:r>
      <w:r w:rsidR="00A70BC9">
        <w:rPr>
          <w:rFonts w:ascii="Times" w:eastAsia="Times New Roman" w:hAnsi="Times" w:cs="Times New Roman"/>
          <w:sz w:val="24"/>
          <w:szCs w:val="24"/>
        </w:rPr>
        <w:t>s</w:t>
      </w:r>
      <w:r>
        <w:rPr>
          <w:rFonts w:ascii="Times" w:eastAsia="Times New Roman" w:hAnsi="Times" w:cs="Times New Roman"/>
          <w:sz w:val="24"/>
          <w:szCs w:val="24"/>
        </w:rPr>
        <w:t xml:space="preserve"> for whom we performed this analysis. Two articles by Steven Weinberg would then be compared by two from Vatican Astron</w:t>
      </w:r>
      <w:r w:rsidR="00F60B1D">
        <w:rPr>
          <w:rFonts w:ascii="Times" w:eastAsia="Times New Roman" w:hAnsi="Times" w:cs="Times New Roman"/>
          <w:sz w:val="24"/>
          <w:szCs w:val="24"/>
        </w:rPr>
        <w:t>o</w:t>
      </w:r>
      <w:r>
        <w:rPr>
          <w:rFonts w:ascii="Times" w:eastAsia="Times New Roman" w:hAnsi="Times" w:cs="Times New Roman"/>
          <w:sz w:val="24"/>
          <w:szCs w:val="24"/>
        </w:rPr>
        <w:t>mer George Coyne, S.J, or physicist and Anglican priest John Polkinghorne. If we read Richard Dawkins “The God Delusion,” we would also read Francis Collins “The Language of God” or Ken Miller’s “Finding Darwin’s God.”  I would also counterbalance Carl Sagan</w:t>
      </w:r>
      <w:r w:rsidR="00A70BC9">
        <w:rPr>
          <w:rFonts w:ascii="Times" w:eastAsia="Times New Roman" w:hAnsi="Times" w:cs="Times New Roman"/>
          <w:sz w:val="24"/>
          <w:szCs w:val="24"/>
        </w:rPr>
        <w:t>’s</w:t>
      </w:r>
      <w:r>
        <w:rPr>
          <w:rFonts w:ascii="Times" w:eastAsia="Times New Roman" w:hAnsi="Times" w:cs="Times New Roman"/>
          <w:sz w:val="24"/>
          <w:szCs w:val="24"/>
        </w:rPr>
        <w:t xml:space="preserve"> “The Varieties of Religious Experience” with Owen Gingerich</w:t>
      </w:r>
      <w:r w:rsidR="00A70BC9">
        <w:rPr>
          <w:rFonts w:ascii="Times" w:eastAsia="Times New Roman" w:hAnsi="Times" w:cs="Times New Roman"/>
          <w:sz w:val="24"/>
          <w:szCs w:val="24"/>
        </w:rPr>
        <w:t>’s</w:t>
      </w:r>
      <w:r>
        <w:rPr>
          <w:rFonts w:ascii="Times" w:eastAsia="Times New Roman" w:hAnsi="Times" w:cs="Times New Roman"/>
          <w:sz w:val="24"/>
          <w:szCs w:val="24"/>
        </w:rPr>
        <w:t xml:space="preserve"> “God’s Argument</w:t>
      </w:r>
      <w:r w:rsidR="00A70BC9">
        <w:rPr>
          <w:rFonts w:ascii="Times" w:eastAsia="Times New Roman" w:hAnsi="Times" w:cs="Times New Roman"/>
          <w:sz w:val="24"/>
          <w:szCs w:val="24"/>
        </w:rPr>
        <w:t>”</w:t>
      </w:r>
      <w:r>
        <w:rPr>
          <w:rFonts w:ascii="Times" w:eastAsia="Times New Roman" w:hAnsi="Times" w:cs="Times New Roman"/>
          <w:sz w:val="24"/>
          <w:szCs w:val="24"/>
        </w:rPr>
        <w:t>, and lastly Physicist Chet Raymo’s “</w:t>
      </w:r>
      <w:r w:rsidR="00A70BC9">
        <w:rPr>
          <w:rFonts w:ascii="Times" w:eastAsia="Times New Roman" w:hAnsi="Times" w:cs="Times New Roman"/>
          <w:sz w:val="24"/>
          <w:szCs w:val="24"/>
        </w:rPr>
        <w:t xml:space="preserve">When God is Gone Everything is Sacred” with Michael </w:t>
      </w:r>
      <w:r w:rsidR="003B16C2">
        <w:rPr>
          <w:rFonts w:ascii="Times" w:eastAsia="Times New Roman" w:hAnsi="Times" w:cs="Times New Roman"/>
          <w:sz w:val="24"/>
          <w:szCs w:val="24"/>
        </w:rPr>
        <w:t>Guillen’s</w:t>
      </w:r>
      <w:r w:rsidR="00A70BC9">
        <w:rPr>
          <w:rFonts w:ascii="Times" w:eastAsia="Times New Roman" w:hAnsi="Times" w:cs="Times New Roman"/>
          <w:sz w:val="24"/>
          <w:szCs w:val="24"/>
        </w:rPr>
        <w:t xml:space="preserve"> “Can a Smart Person Believe in God.</w:t>
      </w:r>
      <w:r w:rsidR="003B16C2">
        <w:rPr>
          <w:rFonts w:ascii="Times" w:eastAsia="Times New Roman" w:hAnsi="Times" w:cs="Times New Roman"/>
          <w:sz w:val="24"/>
          <w:szCs w:val="24"/>
        </w:rPr>
        <w:t>”</w:t>
      </w:r>
    </w:p>
    <w:p w:rsidR="000759AF" w:rsidRPr="00F45486" w:rsidRDefault="00F45486" w:rsidP="00EF7272">
      <w:pPr>
        <w:spacing w:line="480" w:lineRule="auto"/>
        <w:jc w:val="both"/>
        <w:rPr>
          <w:sz w:val="24"/>
          <w:szCs w:val="24"/>
        </w:rPr>
      </w:pPr>
      <w:r>
        <w:rPr>
          <w:rFonts w:ascii="Times" w:eastAsia="Times New Roman" w:hAnsi="Times" w:cs="Times New Roman"/>
          <w:sz w:val="24"/>
          <w:szCs w:val="24"/>
        </w:rPr>
        <w:lastRenderedPageBreak/>
        <w:tab/>
      </w:r>
      <w:r w:rsidR="000759AF" w:rsidRPr="00F45486">
        <w:rPr>
          <w:sz w:val="24"/>
          <w:szCs w:val="24"/>
        </w:rPr>
        <w:t xml:space="preserve">Lastly, at no time would any student be required to express </w:t>
      </w:r>
      <w:r w:rsidR="0005729F" w:rsidRPr="00F45486">
        <w:rPr>
          <w:sz w:val="24"/>
          <w:szCs w:val="24"/>
        </w:rPr>
        <w:t xml:space="preserve">or be graded on </w:t>
      </w:r>
      <w:r w:rsidR="000759AF" w:rsidRPr="00F45486">
        <w:rPr>
          <w:sz w:val="24"/>
          <w:szCs w:val="24"/>
        </w:rPr>
        <w:t>what they themselves believed</w:t>
      </w:r>
      <w:r w:rsidR="0005729F" w:rsidRPr="00F45486">
        <w:rPr>
          <w:sz w:val="24"/>
          <w:szCs w:val="24"/>
        </w:rPr>
        <w:t>. The questions, and grades, were always based on what they know or understood about the beliefs and arguments of the authors read and discussed.</w:t>
      </w:r>
    </w:p>
    <w:p w:rsidR="0012098A" w:rsidRPr="00F45486" w:rsidRDefault="00F45486" w:rsidP="00EF7272">
      <w:pPr>
        <w:spacing w:line="480" w:lineRule="auto"/>
        <w:jc w:val="both"/>
        <w:rPr>
          <w:sz w:val="24"/>
          <w:szCs w:val="24"/>
        </w:rPr>
      </w:pPr>
      <w:r>
        <w:rPr>
          <w:sz w:val="24"/>
          <w:szCs w:val="24"/>
        </w:rPr>
        <w:tab/>
      </w:r>
      <w:r w:rsidR="000759AF" w:rsidRPr="00F45486">
        <w:rPr>
          <w:sz w:val="24"/>
          <w:szCs w:val="24"/>
        </w:rPr>
        <w:t xml:space="preserve">This program met with a full spectrum of successes and failures.  In one class </w:t>
      </w:r>
      <w:r w:rsidR="0005729F" w:rsidRPr="00F45486">
        <w:rPr>
          <w:sz w:val="24"/>
          <w:szCs w:val="24"/>
        </w:rPr>
        <w:t xml:space="preserve">when George Coyne S.J. was actually a visitor to the class, and </w:t>
      </w:r>
      <w:r w:rsidR="0012098A" w:rsidRPr="00F45486">
        <w:rPr>
          <w:sz w:val="24"/>
          <w:szCs w:val="24"/>
        </w:rPr>
        <w:t xml:space="preserve">expressed </w:t>
      </w:r>
      <w:r w:rsidR="00BE624B">
        <w:rPr>
          <w:sz w:val="24"/>
          <w:szCs w:val="24"/>
        </w:rPr>
        <w:t>his</w:t>
      </w:r>
      <w:r w:rsidR="0012098A" w:rsidRPr="00F45486">
        <w:rPr>
          <w:sz w:val="24"/>
          <w:szCs w:val="24"/>
        </w:rPr>
        <w:t xml:space="preserve"> understanding of evolution, a student unable to contain himself yelled “That’s blasphemy.” Or a student who responded to the test question “Show that you understand the meaning of the word “theory” in the scientific domain, and have some sense, through specific examples, of how theories are formed, tested, validated, and accorded provisional acceptance; recognize, in consequence, that the term does not refer to any and every personal opinion, unsubstantiated notion, or received article of faith and thus, for example, to see through the creationist locution that describes evolution as “merely a theory” with “I am unable to respond this question, because I am shocked at the example at the end of the question.  Such a statement I found to be extremely offensive as it singles me out.  This is so offensive, that I felt I could not justify it with a response.”</w:t>
      </w:r>
    </w:p>
    <w:p w:rsidR="00F45486" w:rsidRDefault="0012098A" w:rsidP="00EF7272">
      <w:pPr>
        <w:spacing w:line="480" w:lineRule="auto"/>
        <w:ind w:firstLine="720"/>
        <w:jc w:val="both"/>
        <w:rPr>
          <w:sz w:val="24"/>
          <w:szCs w:val="24"/>
        </w:rPr>
      </w:pPr>
      <w:r w:rsidRPr="00F45486">
        <w:rPr>
          <w:sz w:val="24"/>
          <w:szCs w:val="24"/>
        </w:rPr>
        <w:t xml:space="preserve">Then again, on the other side of the spectrum, </w:t>
      </w:r>
      <w:r w:rsidR="00F45486">
        <w:rPr>
          <w:sz w:val="24"/>
          <w:szCs w:val="24"/>
        </w:rPr>
        <w:t xml:space="preserve">there were </w:t>
      </w:r>
      <w:r w:rsidRPr="00F45486">
        <w:rPr>
          <w:sz w:val="24"/>
          <w:szCs w:val="24"/>
        </w:rPr>
        <w:t>students who thanked me for getting them to read</w:t>
      </w:r>
      <w:r w:rsidR="00F45486">
        <w:rPr>
          <w:sz w:val="24"/>
          <w:szCs w:val="24"/>
        </w:rPr>
        <w:t>,</w:t>
      </w:r>
      <w:r w:rsidRPr="00F45486">
        <w:rPr>
          <w:sz w:val="24"/>
          <w:szCs w:val="24"/>
        </w:rPr>
        <w:t xml:space="preserve"> see or think about ideas that they were </w:t>
      </w:r>
      <w:r w:rsidR="00F45486">
        <w:rPr>
          <w:sz w:val="24"/>
          <w:szCs w:val="24"/>
        </w:rPr>
        <w:t xml:space="preserve">once </w:t>
      </w:r>
      <w:r w:rsidRPr="00F45486">
        <w:rPr>
          <w:sz w:val="24"/>
          <w:szCs w:val="24"/>
        </w:rPr>
        <w:t>afraid of</w:t>
      </w:r>
      <w:r w:rsidR="00F45486">
        <w:rPr>
          <w:sz w:val="24"/>
          <w:szCs w:val="24"/>
        </w:rPr>
        <w:t xml:space="preserve"> encountering</w:t>
      </w:r>
      <w:r w:rsidRPr="00F45486">
        <w:rPr>
          <w:sz w:val="24"/>
          <w:szCs w:val="24"/>
        </w:rPr>
        <w:t xml:space="preserve">. To the best of my knowledge no one converted to another religion, or to my relief, became an atheist, </w:t>
      </w:r>
      <w:r w:rsidR="00F45486">
        <w:rPr>
          <w:sz w:val="24"/>
          <w:szCs w:val="24"/>
        </w:rPr>
        <w:t xml:space="preserve">while many claimed an increased more confident faith, </w:t>
      </w:r>
      <w:r w:rsidRPr="00F45486">
        <w:rPr>
          <w:sz w:val="24"/>
          <w:szCs w:val="24"/>
        </w:rPr>
        <w:t>and to a great extent, almost all became more comfortable in their own skin and owned better their own bel</w:t>
      </w:r>
      <w:r w:rsidR="00A96581" w:rsidRPr="00F45486">
        <w:rPr>
          <w:sz w:val="24"/>
          <w:szCs w:val="24"/>
        </w:rPr>
        <w:t>ie</w:t>
      </w:r>
      <w:r w:rsidRPr="00F45486">
        <w:rPr>
          <w:sz w:val="24"/>
          <w:szCs w:val="24"/>
        </w:rPr>
        <w:t>fs.</w:t>
      </w:r>
    </w:p>
    <w:p w:rsidR="0012098A" w:rsidRPr="00F45486" w:rsidRDefault="00A96581" w:rsidP="00EF7272">
      <w:pPr>
        <w:spacing w:line="480" w:lineRule="auto"/>
        <w:ind w:firstLine="720"/>
        <w:jc w:val="both"/>
        <w:rPr>
          <w:sz w:val="24"/>
          <w:szCs w:val="24"/>
        </w:rPr>
      </w:pPr>
      <w:r w:rsidRPr="00F45486">
        <w:rPr>
          <w:sz w:val="24"/>
          <w:szCs w:val="24"/>
        </w:rPr>
        <w:t>However, I still wonder if my idea that choosing a topic so dear to student as a way to motivate them to care about the course conten</w:t>
      </w:r>
      <w:bookmarkStart w:id="0" w:name="_GoBack"/>
      <w:bookmarkEnd w:id="0"/>
      <w:r w:rsidRPr="00F45486">
        <w:rPr>
          <w:sz w:val="24"/>
          <w:szCs w:val="24"/>
        </w:rPr>
        <w:t xml:space="preserve">t was a good choice. Did their devotion enhance their interest </w:t>
      </w:r>
      <w:r w:rsidR="00F45486">
        <w:rPr>
          <w:sz w:val="24"/>
          <w:szCs w:val="24"/>
        </w:rPr>
        <w:t>but only at the cost of</w:t>
      </w:r>
      <w:r w:rsidRPr="00F45486">
        <w:rPr>
          <w:sz w:val="24"/>
          <w:szCs w:val="24"/>
        </w:rPr>
        <w:t xml:space="preserve"> mak</w:t>
      </w:r>
      <w:r w:rsidR="00F45486">
        <w:rPr>
          <w:sz w:val="24"/>
          <w:szCs w:val="24"/>
        </w:rPr>
        <w:t>ing</w:t>
      </w:r>
      <w:r w:rsidRPr="00F45486">
        <w:rPr>
          <w:sz w:val="24"/>
          <w:szCs w:val="24"/>
        </w:rPr>
        <w:t xml:space="preserve"> it harder for them to </w:t>
      </w:r>
      <w:r w:rsidRPr="00F45486">
        <w:rPr>
          <w:sz w:val="24"/>
          <w:szCs w:val="24"/>
        </w:rPr>
        <w:t xml:space="preserve">develop </w:t>
      </w:r>
      <w:r w:rsidRPr="00F45486">
        <w:rPr>
          <w:sz w:val="24"/>
          <w:szCs w:val="24"/>
        </w:rPr>
        <w:t>the critical thinking, writing</w:t>
      </w:r>
      <w:r w:rsidRPr="00F45486">
        <w:rPr>
          <w:sz w:val="24"/>
          <w:szCs w:val="24"/>
        </w:rPr>
        <w:t xml:space="preserve"> and communication skills </w:t>
      </w:r>
      <w:r w:rsidRPr="00F45486">
        <w:rPr>
          <w:sz w:val="24"/>
          <w:szCs w:val="24"/>
        </w:rPr>
        <w:t>because it was not possible to treat the content dispassionately despite my rules o</w:t>
      </w:r>
      <w:r w:rsidR="00F45486">
        <w:rPr>
          <w:sz w:val="24"/>
          <w:szCs w:val="24"/>
        </w:rPr>
        <w:t>f</w:t>
      </w:r>
      <w:r w:rsidR="00EF7272">
        <w:rPr>
          <w:sz w:val="24"/>
          <w:szCs w:val="24"/>
        </w:rPr>
        <w:t xml:space="preserve"> </w:t>
      </w:r>
      <w:r w:rsidRPr="00F45486">
        <w:rPr>
          <w:sz w:val="24"/>
          <w:szCs w:val="24"/>
        </w:rPr>
        <w:t>class discussion and debate that maintained a civil classroom?</w:t>
      </w:r>
    </w:p>
    <w:p w:rsidR="003F1C32" w:rsidRPr="007A1876" w:rsidRDefault="00F45486" w:rsidP="00EF7272">
      <w:pPr>
        <w:spacing w:line="480" w:lineRule="auto"/>
        <w:ind w:firstLine="720"/>
        <w:jc w:val="both"/>
        <w:rPr>
          <w:rFonts w:cstheme="minorHAnsi"/>
          <w:sz w:val="24"/>
          <w:szCs w:val="24"/>
          <w:shd w:val="clear" w:color="auto" w:fill="FFFFFF"/>
        </w:rPr>
      </w:pPr>
      <w:r>
        <w:lastRenderedPageBreak/>
        <w:t>In the end, it</w:t>
      </w:r>
      <w:r w:rsidR="007A1876">
        <w:rPr>
          <w:rFonts w:cstheme="minorHAnsi"/>
          <w:sz w:val="24"/>
          <w:szCs w:val="24"/>
          <w:shd w:val="clear" w:color="auto" w:fill="FFFFFF"/>
        </w:rPr>
        <w:t xml:space="preserve"> matters not w</w:t>
      </w:r>
      <w:r w:rsidR="007A1876" w:rsidRPr="00696DC6">
        <w:rPr>
          <w:rFonts w:cstheme="minorHAnsi"/>
          <w:sz w:val="24"/>
          <w:szCs w:val="24"/>
          <w:shd w:val="clear" w:color="auto" w:fill="FFFFFF"/>
        </w:rPr>
        <w:t xml:space="preserve">hether one </w:t>
      </w:r>
      <w:r w:rsidR="007A1876">
        <w:rPr>
          <w:rFonts w:cstheme="minorHAnsi"/>
          <w:sz w:val="24"/>
          <w:szCs w:val="24"/>
          <w:shd w:val="clear" w:color="auto" w:fill="FFFFFF"/>
        </w:rPr>
        <w:t xml:space="preserve">has cared about the sacred-secular question from their first reading of Lucretius’ </w:t>
      </w:r>
      <w:r w:rsidR="007A1876" w:rsidRPr="00696DC6">
        <w:rPr>
          <w:rFonts w:cstheme="minorHAnsi"/>
          <w:i/>
          <w:sz w:val="24"/>
          <w:szCs w:val="24"/>
          <w:shd w:val="clear" w:color="auto" w:fill="FFFFFF"/>
        </w:rPr>
        <w:t>On Nature of Things</w:t>
      </w:r>
      <w:r w:rsidR="007A1876">
        <w:rPr>
          <w:rFonts w:cstheme="minorHAnsi"/>
          <w:sz w:val="24"/>
          <w:szCs w:val="24"/>
          <w:shd w:val="clear" w:color="auto" w:fill="FFFFFF"/>
        </w:rPr>
        <w:t xml:space="preserve">, or from Galileo’s troika of </w:t>
      </w:r>
      <w:r w:rsidR="007A1876" w:rsidRPr="00BC4E90">
        <w:rPr>
          <w:rFonts w:cstheme="minorHAnsi"/>
          <w:i/>
          <w:sz w:val="24"/>
          <w:szCs w:val="24"/>
          <w:shd w:val="clear" w:color="auto" w:fill="FFFFFF"/>
        </w:rPr>
        <w:t>The</w:t>
      </w:r>
      <w:r w:rsidR="007A1876">
        <w:rPr>
          <w:rFonts w:cstheme="minorHAnsi"/>
          <w:sz w:val="24"/>
          <w:szCs w:val="24"/>
          <w:shd w:val="clear" w:color="auto" w:fill="FFFFFF"/>
        </w:rPr>
        <w:t xml:space="preserve"> </w:t>
      </w:r>
      <w:r w:rsidR="007A1876" w:rsidRPr="00696DC6">
        <w:rPr>
          <w:rFonts w:cstheme="minorHAnsi"/>
          <w:i/>
          <w:sz w:val="24"/>
          <w:szCs w:val="24"/>
          <w:shd w:val="clear" w:color="auto" w:fill="FFFFFF"/>
        </w:rPr>
        <w:t>Starry Messenger</w:t>
      </w:r>
      <w:r w:rsidR="007A1876">
        <w:rPr>
          <w:rFonts w:cstheme="minorHAnsi"/>
          <w:sz w:val="24"/>
          <w:szCs w:val="24"/>
          <w:shd w:val="clear" w:color="auto" w:fill="FFFFFF"/>
        </w:rPr>
        <w:t xml:space="preserve">,  </w:t>
      </w:r>
      <w:r w:rsidR="007A1876" w:rsidRPr="00696DC6">
        <w:rPr>
          <w:rFonts w:cstheme="minorHAnsi"/>
          <w:i/>
          <w:sz w:val="24"/>
          <w:szCs w:val="24"/>
          <w:shd w:val="clear" w:color="auto" w:fill="FFFFFF"/>
        </w:rPr>
        <w:t>Letter to the Grand Duchess Christi</w:t>
      </w:r>
      <w:r w:rsidR="007A1876">
        <w:rPr>
          <w:rFonts w:cstheme="minorHAnsi"/>
          <w:i/>
          <w:sz w:val="24"/>
          <w:szCs w:val="24"/>
          <w:shd w:val="clear" w:color="auto" w:fill="FFFFFF"/>
        </w:rPr>
        <w:t>n</w:t>
      </w:r>
      <w:r w:rsidR="007A1876" w:rsidRPr="00696DC6">
        <w:rPr>
          <w:rFonts w:cstheme="minorHAnsi"/>
          <w:i/>
          <w:sz w:val="24"/>
          <w:szCs w:val="24"/>
          <w:shd w:val="clear" w:color="auto" w:fill="FFFFFF"/>
        </w:rPr>
        <w:t>a</w:t>
      </w:r>
      <w:r w:rsidR="007A1876">
        <w:rPr>
          <w:rFonts w:cstheme="minorHAnsi"/>
          <w:sz w:val="24"/>
          <w:szCs w:val="24"/>
          <w:shd w:val="clear" w:color="auto" w:fill="FFFFFF"/>
        </w:rPr>
        <w:t xml:space="preserve">, and </w:t>
      </w:r>
      <w:r w:rsidR="007A1876" w:rsidRPr="00696DC6">
        <w:rPr>
          <w:rFonts w:cstheme="minorHAnsi"/>
          <w:i/>
          <w:sz w:val="24"/>
          <w:szCs w:val="24"/>
          <w:shd w:val="clear" w:color="auto" w:fill="FFFFFF"/>
        </w:rPr>
        <w:t>Dialogues Concerning the Two Chief World Systems</w:t>
      </w:r>
      <w:r w:rsidR="007A1876">
        <w:rPr>
          <w:rFonts w:cstheme="minorHAnsi"/>
          <w:sz w:val="24"/>
          <w:szCs w:val="24"/>
          <w:shd w:val="clear" w:color="auto" w:fill="FFFFFF"/>
        </w:rPr>
        <w:t xml:space="preserve">, or even from Dawkins’ </w:t>
      </w:r>
      <w:r w:rsidR="007A1876" w:rsidRPr="00696DC6">
        <w:rPr>
          <w:rFonts w:cstheme="minorHAnsi"/>
          <w:i/>
          <w:sz w:val="24"/>
          <w:szCs w:val="24"/>
          <w:shd w:val="clear" w:color="auto" w:fill="FFFFFF"/>
        </w:rPr>
        <w:t>The God Delusion</w:t>
      </w:r>
      <w:r w:rsidR="007A1876">
        <w:rPr>
          <w:rFonts w:cstheme="minorHAnsi"/>
          <w:sz w:val="24"/>
          <w:szCs w:val="24"/>
          <w:shd w:val="clear" w:color="auto" w:fill="FFFFFF"/>
        </w:rPr>
        <w:t xml:space="preserve">. What matters is that now a number of the texts in our canonical or common cores are most definitely in fierce argument about those subjects for which we are most invested and enthusiastic. As higher educators, it is our institutional obligation and privilege to guide students to participate in a whole range of related questions without necessarily providing definitive and absolute answers. In this way we can guide them to make personal discoveries, to know their own minds, and to articulate their own positions. We also need to show them how to disagree without being disagreeable. If our students read, write and think critically about crucial issues at the intersection of sacred and secular cores, then no future disputation will seem beyond the realm of reasoned argument. Since for most times and circumstances the </w:t>
      </w:r>
      <w:r w:rsidR="007A1876" w:rsidRPr="00DD6F84">
        <w:rPr>
          <w:rFonts w:cstheme="minorHAnsi"/>
          <w:sz w:val="24"/>
          <w:szCs w:val="24"/>
          <w:shd w:val="clear" w:color="auto" w:fill="FFFFFF"/>
        </w:rPr>
        <w:t>appr</w:t>
      </w:r>
      <w:r w:rsidR="007A1876">
        <w:rPr>
          <w:rFonts w:cstheme="minorHAnsi"/>
          <w:sz w:val="24"/>
          <w:szCs w:val="24"/>
          <w:shd w:val="clear" w:color="auto" w:fill="FFFFFF"/>
        </w:rPr>
        <w:t>opriate institutional response to passionate differences in worldviews is to teach</w:t>
      </w:r>
      <w:r w:rsidR="00D213E4">
        <w:rPr>
          <w:rFonts w:cstheme="minorHAnsi"/>
          <w:sz w:val="24"/>
          <w:szCs w:val="24"/>
          <w:shd w:val="clear" w:color="auto" w:fill="FFFFFF"/>
        </w:rPr>
        <w:t>, knowing full well that this will lead to a measure of</w:t>
      </w:r>
      <w:r w:rsidR="007A1876">
        <w:rPr>
          <w:rFonts w:cstheme="minorHAnsi"/>
          <w:sz w:val="24"/>
          <w:szCs w:val="24"/>
          <w:shd w:val="clear" w:color="auto" w:fill="FFFFFF"/>
        </w:rPr>
        <w:t xml:space="preserve"> the good, the </w:t>
      </w:r>
      <w:r w:rsidR="00D213E4">
        <w:rPr>
          <w:rFonts w:cstheme="minorHAnsi"/>
          <w:sz w:val="24"/>
          <w:szCs w:val="24"/>
          <w:shd w:val="clear" w:color="auto" w:fill="FFFFFF"/>
        </w:rPr>
        <w:t>bad, the ugly and the beautiful</w:t>
      </w:r>
      <w:r w:rsidR="007A1876">
        <w:rPr>
          <w:rFonts w:cstheme="minorHAnsi"/>
          <w:sz w:val="24"/>
          <w:szCs w:val="24"/>
          <w:shd w:val="clear" w:color="auto" w:fill="FFFFFF"/>
        </w:rPr>
        <w:t>.</w:t>
      </w:r>
    </w:p>
    <w:sectPr w:rsidR="003F1C32" w:rsidRPr="007A1876" w:rsidSect="00EF7272">
      <w:footerReference w:type="default" r:id="rId9"/>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A5" w:rsidRDefault="00C921A5" w:rsidP="00EF7272">
      <w:r>
        <w:separator/>
      </w:r>
    </w:p>
  </w:endnote>
  <w:endnote w:type="continuationSeparator" w:id="0">
    <w:p w:rsidR="00C921A5" w:rsidRDefault="00C921A5" w:rsidP="00EF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95983"/>
      <w:docPartObj>
        <w:docPartGallery w:val="Page Numbers (Bottom of Page)"/>
        <w:docPartUnique/>
      </w:docPartObj>
    </w:sdtPr>
    <w:sdtEndPr>
      <w:rPr>
        <w:color w:val="000000" w:themeColor="text1"/>
        <w:spacing w:val="60"/>
        <w:sz w:val="20"/>
        <w:szCs w:val="20"/>
      </w:rPr>
    </w:sdtEndPr>
    <w:sdtContent>
      <w:p w:rsidR="00EF7272" w:rsidRPr="00530A98" w:rsidRDefault="00EF7272">
        <w:pPr>
          <w:pStyle w:val="Footer"/>
          <w:pBdr>
            <w:top w:val="single" w:sz="4" w:space="1" w:color="D9D9D9" w:themeColor="background1" w:themeShade="D9"/>
          </w:pBdr>
          <w:rPr>
            <w:b/>
            <w:bCs/>
            <w:color w:val="000000" w:themeColor="text1"/>
            <w:sz w:val="20"/>
            <w:szCs w:val="20"/>
          </w:rPr>
        </w:pPr>
        <w:r w:rsidRPr="00530A98">
          <w:rPr>
            <w:color w:val="000000" w:themeColor="text1"/>
            <w:sz w:val="20"/>
            <w:szCs w:val="20"/>
          </w:rPr>
          <w:fldChar w:fldCharType="begin"/>
        </w:r>
        <w:r w:rsidRPr="00530A98">
          <w:rPr>
            <w:color w:val="000000" w:themeColor="text1"/>
            <w:sz w:val="20"/>
            <w:szCs w:val="20"/>
          </w:rPr>
          <w:instrText xml:space="preserve"> PAGE   \* MERGEFORMAT </w:instrText>
        </w:r>
        <w:r w:rsidRPr="00530A98">
          <w:rPr>
            <w:color w:val="000000" w:themeColor="text1"/>
            <w:sz w:val="20"/>
            <w:szCs w:val="20"/>
          </w:rPr>
          <w:fldChar w:fldCharType="separate"/>
        </w:r>
        <w:r w:rsidR="00BE624B" w:rsidRPr="00BE624B">
          <w:rPr>
            <w:b/>
            <w:bCs/>
            <w:noProof/>
            <w:color w:val="000000" w:themeColor="text1"/>
            <w:sz w:val="20"/>
            <w:szCs w:val="20"/>
          </w:rPr>
          <w:t>6</w:t>
        </w:r>
        <w:r w:rsidRPr="00530A98">
          <w:rPr>
            <w:b/>
            <w:bCs/>
            <w:noProof/>
            <w:color w:val="000000" w:themeColor="text1"/>
            <w:sz w:val="20"/>
            <w:szCs w:val="20"/>
          </w:rPr>
          <w:fldChar w:fldCharType="end"/>
        </w:r>
        <w:r w:rsidRPr="00530A98">
          <w:rPr>
            <w:b/>
            <w:bCs/>
            <w:color w:val="000000" w:themeColor="text1"/>
            <w:sz w:val="20"/>
            <w:szCs w:val="20"/>
          </w:rPr>
          <w:t xml:space="preserve"> | </w:t>
        </w:r>
        <w:r w:rsidRPr="00530A98">
          <w:rPr>
            <w:color w:val="000000" w:themeColor="text1"/>
            <w:spacing w:val="60"/>
            <w:sz w:val="20"/>
            <w:szCs w:val="20"/>
          </w:rPr>
          <w:t>Page</w:t>
        </w:r>
      </w:p>
    </w:sdtContent>
  </w:sdt>
  <w:p w:rsidR="00EF7272" w:rsidRDefault="00EF7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A5" w:rsidRDefault="00C921A5" w:rsidP="00EF7272">
      <w:r>
        <w:separator/>
      </w:r>
    </w:p>
  </w:footnote>
  <w:footnote w:type="continuationSeparator" w:id="0">
    <w:p w:rsidR="00C921A5" w:rsidRDefault="00C921A5" w:rsidP="00EF7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ED4"/>
    <w:multiLevelType w:val="hybridMultilevel"/>
    <w:tmpl w:val="8F6E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D5"/>
    <w:rsid w:val="0005729F"/>
    <w:rsid w:val="000759AF"/>
    <w:rsid w:val="000F33F2"/>
    <w:rsid w:val="001025D5"/>
    <w:rsid w:val="00112BD7"/>
    <w:rsid w:val="0012098A"/>
    <w:rsid w:val="00153FD8"/>
    <w:rsid w:val="0027161E"/>
    <w:rsid w:val="002B3110"/>
    <w:rsid w:val="00385BFA"/>
    <w:rsid w:val="003B16C2"/>
    <w:rsid w:val="003F1C32"/>
    <w:rsid w:val="00421FDF"/>
    <w:rsid w:val="004533E4"/>
    <w:rsid w:val="0045526D"/>
    <w:rsid w:val="004D3985"/>
    <w:rsid w:val="00530A98"/>
    <w:rsid w:val="00674AB1"/>
    <w:rsid w:val="00691D07"/>
    <w:rsid w:val="007A1876"/>
    <w:rsid w:val="00947EAB"/>
    <w:rsid w:val="00A221AB"/>
    <w:rsid w:val="00A35D98"/>
    <w:rsid w:val="00A70BC9"/>
    <w:rsid w:val="00A96581"/>
    <w:rsid w:val="00B320C0"/>
    <w:rsid w:val="00BE624B"/>
    <w:rsid w:val="00C921A5"/>
    <w:rsid w:val="00D02981"/>
    <w:rsid w:val="00D213E4"/>
    <w:rsid w:val="00D468B8"/>
    <w:rsid w:val="00DF29D0"/>
    <w:rsid w:val="00E540E5"/>
    <w:rsid w:val="00E97A3D"/>
    <w:rsid w:val="00EF7272"/>
    <w:rsid w:val="00F45486"/>
    <w:rsid w:val="00F57C83"/>
    <w:rsid w:val="00F60B1D"/>
    <w:rsid w:val="00F97FC7"/>
    <w:rsid w:val="00FB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B8"/>
    <w:pPr>
      <w:ind w:left="720"/>
      <w:contextualSpacing/>
    </w:pPr>
  </w:style>
  <w:style w:type="paragraph" w:styleId="Header">
    <w:name w:val="header"/>
    <w:basedOn w:val="Normal"/>
    <w:link w:val="HeaderChar"/>
    <w:uiPriority w:val="99"/>
    <w:unhideWhenUsed/>
    <w:rsid w:val="00EF7272"/>
    <w:pPr>
      <w:tabs>
        <w:tab w:val="center" w:pos="4680"/>
        <w:tab w:val="right" w:pos="9360"/>
      </w:tabs>
    </w:pPr>
  </w:style>
  <w:style w:type="character" w:customStyle="1" w:styleId="HeaderChar">
    <w:name w:val="Header Char"/>
    <w:basedOn w:val="DefaultParagraphFont"/>
    <w:link w:val="Header"/>
    <w:uiPriority w:val="99"/>
    <w:rsid w:val="00EF7272"/>
  </w:style>
  <w:style w:type="paragraph" w:styleId="Footer">
    <w:name w:val="footer"/>
    <w:basedOn w:val="Normal"/>
    <w:link w:val="FooterChar"/>
    <w:uiPriority w:val="99"/>
    <w:unhideWhenUsed/>
    <w:rsid w:val="00EF7272"/>
    <w:pPr>
      <w:tabs>
        <w:tab w:val="center" w:pos="4680"/>
        <w:tab w:val="right" w:pos="9360"/>
      </w:tabs>
    </w:pPr>
  </w:style>
  <w:style w:type="character" w:customStyle="1" w:styleId="FooterChar">
    <w:name w:val="Footer Char"/>
    <w:basedOn w:val="DefaultParagraphFont"/>
    <w:link w:val="Footer"/>
    <w:uiPriority w:val="99"/>
    <w:rsid w:val="00EF7272"/>
  </w:style>
  <w:style w:type="paragraph" w:styleId="BalloonText">
    <w:name w:val="Balloon Text"/>
    <w:basedOn w:val="Normal"/>
    <w:link w:val="BalloonTextChar"/>
    <w:uiPriority w:val="99"/>
    <w:semiHidden/>
    <w:unhideWhenUsed/>
    <w:rsid w:val="00530A98"/>
    <w:rPr>
      <w:rFonts w:ascii="Tahoma" w:hAnsi="Tahoma" w:cs="Tahoma"/>
      <w:sz w:val="16"/>
      <w:szCs w:val="16"/>
    </w:rPr>
  </w:style>
  <w:style w:type="character" w:customStyle="1" w:styleId="BalloonTextChar">
    <w:name w:val="Balloon Text Char"/>
    <w:basedOn w:val="DefaultParagraphFont"/>
    <w:link w:val="BalloonText"/>
    <w:uiPriority w:val="99"/>
    <w:semiHidden/>
    <w:rsid w:val="00530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B8"/>
    <w:pPr>
      <w:ind w:left="720"/>
      <w:contextualSpacing/>
    </w:pPr>
  </w:style>
  <w:style w:type="paragraph" w:styleId="Header">
    <w:name w:val="header"/>
    <w:basedOn w:val="Normal"/>
    <w:link w:val="HeaderChar"/>
    <w:uiPriority w:val="99"/>
    <w:unhideWhenUsed/>
    <w:rsid w:val="00EF7272"/>
    <w:pPr>
      <w:tabs>
        <w:tab w:val="center" w:pos="4680"/>
        <w:tab w:val="right" w:pos="9360"/>
      </w:tabs>
    </w:pPr>
  </w:style>
  <w:style w:type="character" w:customStyle="1" w:styleId="HeaderChar">
    <w:name w:val="Header Char"/>
    <w:basedOn w:val="DefaultParagraphFont"/>
    <w:link w:val="Header"/>
    <w:uiPriority w:val="99"/>
    <w:rsid w:val="00EF7272"/>
  </w:style>
  <w:style w:type="paragraph" w:styleId="Footer">
    <w:name w:val="footer"/>
    <w:basedOn w:val="Normal"/>
    <w:link w:val="FooterChar"/>
    <w:uiPriority w:val="99"/>
    <w:unhideWhenUsed/>
    <w:rsid w:val="00EF7272"/>
    <w:pPr>
      <w:tabs>
        <w:tab w:val="center" w:pos="4680"/>
        <w:tab w:val="right" w:pos="9360"/>
      </w:tabs>
    </w:pPr>
  </w:style>
  <w:style w:type="character" w:customStyle="1" w:styleId="FooterChar">
    <w:name w:val="Footer Char"/>
    <w:basedOn w:val="DefaultParagraphFont"/>
    <w:link w:val="Footer"/>
    <w:uiPriority w:val="99"/>
    <w:rsid w:val="00EF7272"/>
  </w:style>
  <w:style w:type="paragraph" w:styleId="BalloonText">
    <w:name w:val="Balloon Text"/>
    <w:basedOn w:val="Normal"/>
    <w:link w:val="BalloonTextChar"/>
    <w:uiPriority w:val="99"/>
    <w:semiHidden/>
    <w:unhideWhenUsed/>
    <w:rsid w:val="00530A98"/>
    <w:rPr>
      <w:rFonts w:ascii="Tahoma" w:hAnsi="Tahoma" w:cs="Tahoma"/>
      <w:sz w:val="16"/>
      <w:szCs w:val="16"/>
    </w:rPr>
  </w:style>
  <w:style w:type="character" w:customStyle="1" w:styleId="BalloonTextChar">
    <w:name w:val="Balloon Text Char"/>
    <w:basedOn w:val="DefaultParagraphFont"/>
    <w:link w:val="BalloonText"/>
    <w:uiPriority w:val="99"/>
    <w:semiHidden/>
    <w:rsid w:val="00530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054E-36E3-479E-BAA4-4542EA51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1913</Words>
  <Characters>9702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14</cp:revision>
  <cp:lastPrinted>2014-09-23T04:48:00Z</cp:lastPrinted>
  <dcterms:created xsi:type="dcterms:W3CDTF">2014-09-22T23:52:00Z</dcterms:created>
  <dcterms:modified xsi:type="dcterms:W3CDTF">2014-09-23T04:59:00Z</dcterms:modified>
</cp:coreProperties>
</file>